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AC" w:rsidRDefault="004D16AC" w:rsidP="004D16AC">
      <w:pPr>
        <w:pStyle w:val="Default"/>
        <w:jc w:val="center"/>
        <w:rPr>
          <w:sz w:val="23"/>
          <w:szCs w:val="23"/>
        </w:rPr>
      </w:pPr>
      <w:r>
        <w:rPr>
          <w:b/>
          <w:bCs/>
          <w:sz w:val="23"/>
          <w:szCs w:val="23"/>
        </w:rPr>
        <w:t xml:space="preserve">SAMBLEA LEGISLATIVA DE LA </w:t>
      </w:r>
    </w:p>
    <w:p w:rsidR="004D16AC" w:rsidRDefault="004D16AC" w:rsidP="004D16AC">
      <w:pPr>
        <w:pStyle w:val="Default"/>
        <w:jc w:val="center"/>
        <w:rPr>
          <w:b/>
          <w:bCs/>
          <w:sz w:val="23"/>
          <w:szCs w:val="23"/>
        </w:rPr>
      </w:pPr>
      <w:r>
        <w:rPr>
          <w:b/>
          <w:bCs/>
          <w:sz w:val="23"/>
          <w:szCs w:val="23"/>
        </w:rPr>
        <w:t xml:space="preserve">REPÚBLICA DE COSTA RICA </w:t>
      </w: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sz w:val="23"/>
          <w:szCs w:val="23"/>
        </w:rPr>
      </w:pPr>
    </w:p>
    <w:p w:rsidR="004D16AC" w:rsidRDefault="004D16AC" w:rsidP="004D16AC">
      <w:pPr>
        <w:pStyle w:val="Default"/>
        <w:jc w:val="center"/>
        <w:rPr>
          <w:b/>
          <w:bCs/>
          <w:sz w:val="23"/>
          <w:szCs w:val="23"/>
        </w:rPr>
      </w:pPr>
      <w:r>
        <w:rPr>
          <w:b/>
          <w:bCs/>
          <w:sz w:val="23"/>
          <w:szCs w:val="23"/>
        </w:rPr>
        <w:t xml:space="preserve">PLENARIO </w:t>
      </w: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sz w:val="23"/>
          <w:szCs w:val="23"/>
        </w:rPr>
      </w:pPr>
    </w:p>
    <w:p w:rsidR="004D16AC" w:rsidRDefault="004D16AC" w:rsidP="004D16AC">
      <w:pPr>
        <w:pStyle w:val="Default"/>
        <w:jc w:val="center"/>
        <w:rPr>
          <w:sz w:val="23"/>
          <w:szCs w:val="23"/>
        </w:rPr>
      </w:pPr>
      <w:r>
        <w:rPr>
          <w:b/>
          <w:bCs/>
          <w:sz w:val="23"/>
          <w:szCs w:val="23"/>
        </w:rPr>
        <w:t xml:space="preserve">LEY PARA EL CUMPLIMIENTO DEL ESTÁNDAR </w:t>
      </w:r>
    </w:p>
    <w:p w:rsidR="004D16AC" w:rsidRDefault="004D16AC" w:rsidP="004D16AC">
      <w:pPr>
        <w:pStyle w:val="Default"/>
        <w:jc w:val="center"/>
        <w:rPr>
          <w:b/>
          <w:bCs/>
          <w:sz w:val="23"/>
          <w:szCs w:val="23"/>
        </w:rPr>
      </w:pPr>
      <w:r>
        <w:rPr>
          <w:b/>
          <w:bCs/>
          <w:sz w:val="23"/>
          <w:szCs w:val="23"/>
        </w:rPr>
        <w:t xml:space="preserve">DE TRANSPARENCIA FISCAL </w:t>
      </w: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sz w:val="23"/>
          <w:szCs w:val="23"/>
        </w:rPr>
      </w:pPr>
    </w:p>
    <w:p w:rsidR="004D16AC" w:rsidRDefault="004D16AC" w:rsidP="004D16AC">
      <w:pPr>
        <w:pStyle w:val="Default"/>
        <w:jc w:val="center"/>
        <w:rPr>
          <w:b/>
          <w:bCs/>
          <w:sz w:val="23"/>
          <w:szCs w:val="23"/>
        </w:rPr>
      </w:pPr>
      <w:r>
        <w:rPr>
          <w:b/>
          <w:bCs/>
          <w:sz w:val="23"/>
          <w:szCs w:val="23"/>
        </w:rPr>
        <w:t>DECRETO LEGISLATIVO N</w:t>
      </w:r>
      <w:proofErr w:type="gramStart"/>
      <w:r>
        <w:rPr>
          <w:b/>
          <w:bCs/>
          <w:sz w:val="23"/>
          <w:szCs w:val="23"/>
        </w:rPr>
        <w:t>.º</w:t>
      </w:r>
      <w:proofErr w:type="gramEnd"/>
      <w:r>
        <w:rPr>
          <w:b/>
          <w:bCs/>
          <w:sz w:val="23"/>
          <w:szCs w:val="23"/>
        </w:rPr>
        <w:t xml:space="preserve"> 9068 </w:t>
      </w: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sz w:val="23"/>
          <w:szCs w:val="23"/>
        </w:rPr>
      </w:pPr>
    </w:p>
    <w:p w:rsidR="004D16AC" w:rsidRDefault="004D16AC" w:rsidP="004D16AC">
      <w:pPr>
        <w:pStyle w:val="Default"/>
        <w:jc w:val="center"/>
        <w:rPr>
          <w:b/>
          <w:bCs/>
          <w:sz w:val="23"/>
          <w:szCs w:val="23"/>
        </w:rPr>
      </w:pPr>
      <w:r>
        <w:rPr>
          <w:b/>
          <w:bCs/>
          <w:sz w:val="23"/>
          <w:szCs w:val="23"/>
        </w:rPr>
        <w:t>EXPEDIENTE N</w:t>
      </w:r>
      <w:proofErr w:type="gramStart"/>
      <w:r>
        <w:rPr>
          <w:b/>
          <w:bCs/>
          <w:sz w:val="23"/>
          <w:szCs w:val="23"/>
        </w:rPr>
        <w:t>.º</w:t>
      </w:r>
      <w:proofErr w:type="gramEnd"/>
      <w:r>
        <w:rPr>
          <w:b/>
          <w:bCs/>
          <w:sz w:val="23"/>
          <w:szCs w:val="23"/>
        </w:rPr>
        <w:t xml:space="preserve"> 17.677 </w:t>
      </w: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b/>
          <w:bCs/>
          <w:sz w:val="23"/>
          <w:szCs w:val="23"/>
        </w:rPr>
      </w:pPr>
    </w:p>
    <w:p w:rsidR="004D16AC" w:rsidRDefault="004D16AC" w:rsidP="004D16AC">
      <w:pPr>
        <w:pStyle w:val="Default"/>
        <w:jc w:val="center"/>
        <w:rPr>
          <w:sz w:val="23"/>
          <w:szCs w:val="23"/>
        </w:rPr>
      </w:pPr>
    </w:p>
    <w:p w:rsidR="004D16AC" w:rsidRDefault="004D16AC" w:rsidP="004D16AC">
      <w:pPr>
        <w:pStyle w:val="Default"/>
        <w:jc w:val="center"/>
        <w:rPr>
          <w:sz w:val="20"/>
          <w:szCs w:val="20"/>
        </w:rPr>
      </w:pPr>
      <w:r>
        <w:rPr>
          <w:b/>
          <w:bCs/>
          <w:sz w:val="23"/>
          <w:szCs w:val="23"/>
        </w:rPr>
        <w:t xml:space="preserve">SAN JOSÉ – COSTA RICA </w:t>
      </w:r>
      <w:r>
        <w:rPr>
          <w:rFonts w:ascii="Arial" w:hAnsi="Arial" w:cs="Arial"/>
          <w:b/>
          <w:bCs/>
          <w:sz w:val="20"/>
          <w:szCs w:val="20"/>
        </w:rPr>
        <w:t>PLENARIO - 2 - LEY N</w:t>
      </w:r>
      <w:proofErr w:type="gramStart"/>
      <w:r>
        <w:rPr>
          <w:rFonts w:ascii="Arial" w:hAnsi="Arial" w:cs="Arial"/>
          <w:b/>
          <w:bCs/>
          <w:sz w:val="20"/>
          <w:szCs w:val="20"/>
        </w:rPr>
        <w:t>.º</w:t>
      </w:r>
      <w:proofErr w:type="gramEnd"/>
      <w:r>
        <w:rPr>
          <w:rFonts w:ascii="Arial" w:hAnsi="Arial" w:cs="Arial"/>
          <w:b/>
          <w:bCs/>
          <w:sz w:val="20"/>
          <w:szCs w:val="20"/>
        </w:rPr>
        <w:t xml:space="preserve"> 9068 </w:t>
      </w:r>
    </w:p>
    <w:p w:rsidR="004D16AC" w:rsidRDefault="004D16AC" w:rsidP="004D16AC">
      <w:pPr>
        <w:pStyle w:val="Normal1"/>
        <w:pageBreakBefore/>
        <w:jc w:val="center"/>
        <w:rPr>
          <w:b/>
          <w:bCs/>
          <w:color w:val="000000"/>
          <w:sz w:val="32"/>
          <w:szCs w:val="32"/>
        </w:rPr>
      </w:pPr>
      <w:r>
        <w:rPr>
          <w:b/>
          <w:bCs/>
          <w:color w:val="000000"/>
          <w:sz w:val="32"/>
          <w:szCs w:val="32"/>
        </w:rPr>
        <w:lastRenderedPageBreak/>
        <w:t xml:space="preserve">PODER LEGISLATIVO </w:t>
      </w:r>
    </w:p>
    <w:p w:rsidR="004D16AC" w:rsidRPr="004D16AC" w:rsidRDefault="004D16AC" w:rsidP="004D16AC">
      <w:pPr>
        <w:pStyle w:val="Default"/>
      </w:pPr>
    </w:p>
    <w:p w:rsidR="004D16AC" w:rsidRDefault="004D16AC" w:rsidP="004D16AC">
      <w:pPr>
        <w:pStyle w:val="Default"/>
        <w:jc w:val="center"/>
        <w:rPr>
          <w:sz w:val="28"/>
          <w:szCs w:val="28"/>
        </w:rPr>
      </w:pPr>
      <w:r>
        <w:rPr>
          <w:b/>
          <w:bCs/>
          <w:sz w:val="28"/>
          <w:szCs w:val="28"/>
        </w:rPr>
        <w:t xml:space="preserve">LEYES </w:t>
      </w:r>
    </w:p>
    <w:p w:rsidR="004D16AC" w:rsidRDefault="004D16AC" w:rsidP="004D16AC">
      <w:pPr>
        <w:pStyle w:val="Default"/>
        <w:jc w:val="center"/>
        <w:rPr>
          <w:b/>
          <w:bCs/>
          <w:sz w:val="23"/>
          <w:szCs w:val="23"/>
        </w:rPr>
      </w:pPr>
      <w:r>
        <w:rPr>
          <w:b/>
          <w:bCs/>
          <w:sz w:val="23"/>
          <w:szCs w:val="23"/>
        </w:rPr>
        <w:t xml:space="preserve">9068 </w:t>
      </w:r>
    </w:p>
    <w:p w:rsidR="004D16AC" w:rsidRDefault="004D16AC" w:rsidP="004D16AC">
      <w:pPr>
        <w:pStyle w:val="Default"/>
        <w:jc w:val="center"/>
        <w:rPr>
          <w:sz w:val="23"/>
          <w:szCs w:val="23"/>
        </w:rPr>
      </w:pPr>
    </w:p>
    <w:p w:rsidR="004D16AC" w:rsidRDefault="004D16AC" w:rsidP="004D16AC">
      <w:pPr>
        <w:pStyle w:val="Default"/>
        <w:jc w:val="center"/>
        <w:rPr>
          <w:sz w:val="23"/>
          <w:szCs w:val="23"/>
        </w:rPr>
      </w:pPr>
      <w:r>
        <w:rPr>
          <w:sz w:val="23"/>
          <w:szCs w:val="23"/>
        </w:rPr>
        <w:t xml:space="preserve">LA ASAMBLEA LEGISLATIVA DE LA REPÚBLICA DE COSTA RICA </w:t>
      </w:r>
    </w:p>
    <w:p w:rsidR="004D16AC" w:rsidRDefault="004D16AC" w:rsidP="004D16AC">
      <w:pPr>
        <w:pStyle w:val="Default"/>
        <w:jc w:val="center"/>
        <w:rPr>
          <w:sz w:val="23"/>
          <w:szCs w:val="23"/>
        </w:rPr>
      </w:pPr>
      <w:r>
        <w:rPr>
          <w:sz w:val="23"/>
          <w:szCs w:val="23"/>
        </w:rPr>
        <w:t xml:space="preserve">DECRETA: </w:t>
      </w:r>
    </w:p>
    <w:p w:rsidR="004D16AC" w:rsidRDefault="004D16AC" w:rsidP="004D16AC">
      <w:pPr>
        <w:pStyle w:val="Default"/>
        <w:jc w:val="center"/>
        <w:rPr>
          <w:sz w:val="23"/>
          <w:szCs w:val="23"/>
        </w:rPr>
      </w:pPr>
    </w:p>
    <w:p w:rsidR="004D16AC" w:rsidRDefault="004D16AC" w:rsidP="004D16AC">
      <w:pPr>
        <w:pStyle w:val="Default"/>
        <w:jc w:val="center"/>
        <w:rPr>
          <w:sz w:val="23"/>
          <w:szCs w:val="23"/>
        </w:rPr>
      </w:pPr>
      <w:r>
        <w:rPr>
          <w:b/>
          <w:bCs/>
          <w:sz w:val="23"/>
          <w:szCs w:val="23"/>
        </w:rPr>
        <w:t xml:space="preserve">LEY PARA EL CUMPLIMIENTO DEL ESTÁNDAR </w:t>
      </w:r>
    </w:p>
    <w:p w:rsidR="004D16AC" w:rsidRDefault="004D16AC" w:rsidP="004D16AC">
      <w:pPr>
        <w:pStyle w:val="Default"/>
        <w:jc w:val="center"/>
        <w:rPr>
          <w:b/>
          <w:bCs/>
          <w:sz w:val="23"/>
          <w:szCs w:val="23"/>
        </w:rPr>
      </w:pPr>
      <w:r>
        <w:rPr>
          <w:b/>
          <w:bCs/>
          <w:sz w:val="23"/>
          <w:szCs w:val="23"/>
        </w:rPr>
        <w:t xml:space="preserve">DE TRANSPARENCIA FISCAL </w:t>
      </w:r>
    </w:p>
    <w:p w:rsidR="004D16AC" w:rsidRDefault="004D16AC" w:rsidP="004D16AC">
      <w:pPr>
        <w:pStyle w:val="Default"/>
        <w:jc w:val="center"/>
        <w:rPr>
          <w:b/>
          <w:bCs/>
          <w:sz w:val="23"/>
          <w:szCs w:val="23"/>
        </w:rPr>
      </w:pPr>
    </w:p>
    <w:p w:rsidR="004D16AC" w:rsidRDefault="004D16AC" w:rsidP="004D16AC">
      <w:pPr>
        <w:pStyle w:val="Default"/>
        <w:jc w:val="center"/>
        <w:rPr>
          <w:sz w:val="23"/>
          <w:szCs w:val="23"/>
        </w:rPr>
      </w:pPr>
    </w:p>
    <w:p w:rsidR="004D16AC" w:rsidRDefault="004D16AC" w:rsidP="004D16AC">
      <w:pPr>
        <w:pStyle w:val="Normal1"/>
        <w:jc w:val="both"/>
        <w:rPr>
          <w:color w:val="000000"/>
          <w:sz w:val="23"/>
          <w:szCs w:val="23"/>
        </w:rPr>
      </w:pPr>
      <w:r>
        <w:rPr>
          <w:b/>
          <w:bCs/>
          <w:color w:val="000000"/>
          <w:sz w:val="23"/>
          <w:szCs w:val="23"/>
        </w:rPr>
        <w:t xml:space="preserve">ARTÍCULO 1.- </w:t>
      </w:r>
      <w:r>
        <w:rPr>
          <w:color w:val="000000"/>
          <w:sz w:val="23"/>
          <w:szCs w:val="23"/>
        </w:rPr>
        <w:t>Se adiciona un artículo 84 bis al Código de Normas y Procedimientos Tributarios, Ley N</w:t>
      </w:r>
      <w:proofErr w:type="gramStart"/>
      <w:r>
        <w:rPr>
          <w:color w:val="000000"/>
          <w:sz w:val="23"/>
          <w:szCs w:val="23"/>
        </w:rPr>
        <w:t>.º</w:t>
      </w:r>
      <w:proofErr w:type="gramEnd"/>
      <w:r>
        <w:rPr>
          <w:color w:val="000000"/>
          <w:sz w:val="23"/>
          <w:szCs w:val="23"/>
        </w:rPr>
        <w:t xml:space="preserve"> 4755, de 3 de mayo de 1971, y sus reformas. El texto es el siguiente: </w:t>
      </w:r>
    </w:p>
    <w:p w:rsidR="004D16AC" w:rsidRDefault="004D16AC" w:rsidP="004D16AC">
      <w:pPr>
        <w:pStyle w:val="Normal1"/>
        <w:jc w:val="both"/>
        <w:rPr>
          <w:color w:val="000000"/>
          <w:sz w:val="23"/>
          <w:szCs w:val="23"/>
        </w:rPr>
      </w:pPr>
      <w:r>
        <w:rPr>
          <w:b/>
          <w:bCs/>
          <w:color w:val="000000"/>
          <w:sz w:val="23"/>
          <w:szCs w:val="23"/>
        </w:rPr>
        <w:t xml:space="preserve">“Artículo 84 bis.- Incumplimiento del deber de llevar el registro de accionistas </w:t>
      </w:r>
    </w:p>
    <w:p w:rsidR="004D16AC" w:rsidRDefault="004D16AC" w:rsidP="004D16AC">
      <w:pPr>
        <w:pStyle w:val="Normal1"/>
        <w:jc w:val="both"/>
        <w:rPr>
          <w:color w:val="000000"/>
          <w:sz w:val="23"/>
          <w:szCs w:val="23"/>
        </w:rPr>
      </w:pPr>
      <w:r>
        <w:rPr>
          <w:color w:val="000000"/>
          <w:sz w:val="23"/>
          <w:szCs w:val="23"/>
        </w:rPr>
        <w:t xml:space="preserve">Serán sancionadas con una multa equivalente a un salario base las personas jurídicas que no tengan al día el registro establecido en el artículo 137 del Código de Comercio.” </w:t>
      </w:r>
    </w:p>
    <w:p w:rsidR="004D16AC" w:rsidRDefault="004D16AC" w:rsidP="004D16AC">
      <w:pPr>
        <w:pStyle w:val="Default"/>
        <w:jc w:val="both"/>
        <w:rPr>
          <w:sz w:val="23"/>
          <w:szCs w:val="23"/>
        </w:rPr>
      </w:pPr>
      <w:r>
        <w:rPr>
          <w:b/>
          <w:bCs/>
          <w:sz w:val="23"/>
          <w:szCs w:val="23"/>
        </w:rPr>
        <w:t xml:space="preserve">ARTÍCULO 2.- </w:t>
      </w:r>
      <w:r>
        <w:rPr>
          <w:sz w:val="23"/>
          <w:szCs w:val="23"/>
        </w:rPr>
        <w:t>Se reforma el párrafo primero del artículo 105 del Código de Normas y Procedimientos Tributarios, Ley N</w:t>
      </w:r>
      <w:proofErr w:type="gramStart"/>
      <w:r>
        <w:rPr>
          <w:sz w:val="23"/>
          <w:szCs w:val="23"/>
        </w:rPr>
        <w:t>.º</w:t>
      </w:r>
      <w:proofErr w:type="gramEnd"/>
      <w:r>
        <w:rPr>
          <w:sz w:val="23"/>
          <w:szCs w:val="23"/>
        </w:rPr>
        <w:t xml:space="preserve"> 4755, de 3 de mayo de 1971, y sus reformas. El texto es el siguiente: </w:t>
      </w:r>
    </w:p>
    <w:p w:rsidR="004D16AC" w:rsidRDefault="004D16AC" w:rsidP="004D16AC">
      <w:pPr>
        <w:pStyle w:val="Default"/>
        <w:jc w:val="both"/>
        <w:rPr>
          <w:sz w:val="23"/>
          <w:szCs w:val="23"/>
        </w:rPr>
      </w:pPr>
      <w:r>
        <w:rPr>
          <w:b/>
          <w:bCs/>
          <w:sz w:val="23"/>
          <w:szCs w:val="23"/>
        </w:rPr>
        <w:t xml:space="preserve">“Artículo 105.- Información de terceros </w:t>
      </w:r>
    </w:p>
    <w:p w:rsidR="004D16AC" w:rsidRDefault="004D16AC" w:rsidP="004D16AC">
      <w:pPr>
        <w:pStyle w:val="Default"/>
        <w:jc w:val="both"/>
        <w:rPr>
          <w:sz w:val="23"/>
          <w:szCs w:val="23"/>
        </w:rPr>
      </w:pPr>
      <w:r>
        <w:rPr>
          <w:sz w:val="23"/>
          <w:szCs w:val="23"/>
        </w:rPr>
        <w:t xml:space="preserve">Toda persona, física o jurídica, pública o privada, estará obligada a proporcionar, a la Administración Tributaria, la información previsiblemente pertinente para efectos tributarios, deducida de sus relaciones económicas, financieras y profesionales con otras personas. La proporcionará como la Administración lo indique por medio de reglamento o requerimiento individualizado. Este requerimiento de información deberá ser justificado debida y expresamente, en cuanto a la relevancia en el ámbito tributario. </w:t>
      </w:r>
    </w:p>
    <w:p w:rsidR="004D16AC" w:rsidRDefault="004D16AC" w:rsidP="004D16AC">
      <w:pPr>
        <w:pStyle w:val="Default"/>
        <w:jc w:val="both"/>
        <w:rPr>
          <w:sz w:val="23"/>
          <w:szCs w:val="23"/>
        </w:rPr>
      </w:pPr>
      <w:r>
        <w:rPr>
          <w:b/>
          <w:bCs/>
          <w:sz w:val="23"/>
          <w:szCs w:val="23"/>
        </w:rPr>
        <w:t xml:space="preserve">[…]” </w:t>
      </w:r>
    </w:p>
    <w:p w:rsidR="004D16AC" w:rsidRDefault="004D16AC" w:rsidP="004D16AC">
      <w:pPr>
        <w:pStyle w:val="Default"/>
        <w:jc w:val="both"/>
        <w:rPr>
          <w:sz w:val="23"/>
          <w:szCs w:val="23"/>
        </w:rPr>
      </w:pPr>
      <w:r>
        <w:rPr>
          <w:b/>
          <w:bCs/>
          <w:sz w:val="23"/>
          <w:szCs w:val="23"/>
        </w:rPr>
        <w:t xml:space="preserve">ARTÍCULO 3.- </w:t>
      </w:r>
      <w:r>
        <w:rPr>
          <w:sz w:val="23"/>
          <w:szCs w:val="23"/>
        </w:rPr>
        <w:t>Se derogan el inciso e) y los tres párrafos finales del artículo 106 del Código de Normas y Procedimientos Tributarios, Ley N</w:t>
      </w:r>
      <w:proofErr w:type="gramStart"/>
      <w:r>
        <w:rPr>
          <w:sz w:val="23"/>
          <w:szCs w:val="23"/>
        </w:rPr>
        <w:t>.º</w:t>
      </w:r>
      <w:proofErr w:type="gramEnd"/>
      <w:r>
        <w:rPr>
          <w:sz w:val="23"/>
          <w:szCs w:val="23"/>
        </w:rPr>
        <w:t xml:space="preserve"> 4755, de 3 de mayo de 1971, y sus reformas, y se adicionan los artículos 106 bis y 106 ter. Los textos son los siguientes: </w:t>
      </w:r>
      <w:r>
        <w:rPr>
          <w:b/>
          <w:bCs/>
          <w:sz w:val="23"/>
          <w:szCs w:val="23"/>
        </w:rPr>
        <w:t xml:space="preserve">"Artículo 106 bis.- Información en poder de entidades financieras </w:t>
      </w:r>
    </w:p>
    <w:p w:rsidR="004D16AC" w:rsidRDefault="004D16AC" w:rsidP="004D16AC">
      <w:pPr>
        <w:pStyle w:val="Normal1"/>
        <w:jc w:val="both"/>
        <w:rPr>
          <w:sz w:val="23"/>
          <w:szCs w:val="23"/>
        </w:rPr>
      </w:pPr>
      <w:r>
        <w:rPr>
          <w:sz w:val="23"/>
          <w:szCs w:val="23"/>
        </w:rPr>
        <w:t xml:space="preserve">Las entidades financieras deberán proporcionar a la Administración Tributaria información sobre sus clientes y usuarios, incluyendo información sobre transacciones, operaciones y balances, así como toda clase de información sobre movimiento de cuentas corrientes y de ahorro, depósitos, certificados a plazo, cuentas de préstamos y créditos, fideicomisos, inversiones individuales, inversiones en carteras mancomunadas, transacciones bursátiles y demás operaciones, ya sean activas o pasivas, en el tanto la información sea previsiblemente pertinente para efectos tributarios: </w:t>
      </w:r>
    </w:p>
    <w:p w:rsidR="004D16AC" w:rsidRDefault="004D16AC" w:rsidP="004D16AC">
      <w:pPr>
        <w:pStyle w:val="Normal1"/>
        <w:jc w:val="both"/>
        <w:rPr>
          <w:sz w:val="23"/>
          <w:szCs w:val="23"/>
        </w:rPr>
      </w:pPr>
      <w:r>
        <w:rPr>
          <w:b/>
          <w:bCs/>
          <w:sz w:val="23"/>
          <w:szCs w:val="23"/>
        </w:rPr>
        <w:t xml:space="preserve">a) </w:t>
      </w:r>
      <w:r>
        <w:rPr>
          <w:sz w:val="23"/>
          <w:szCs w:val="23"/>
        </w:rPr>
        <w:t xml:space="preserve">Para la administración, determinación, cobro o verificación de cualquier impuesto, exención, remesa, tasa o gravamen, que se requiera dentro de un proceso concreto de fiscalización con base en criterios objetivos determinados por la Dirección General de Tributación. </w:t>
      </w:r>
    </w:p>
    <w:p w:rsidR="004D16AC" w:rsidRDefault="004D16AC" w:rsidP="004D16AC">
      <w:pPr>
        <w:pStyle w:val="Default"/>
        <w:jc w:val="both"/>
        <w:rPr>
          <w:color w:val="auto"/>
          <w:sz w:val="23"/>
          <w:szCs w:val="23"/>
        </w:rPr>
      </w:pPr>
      <w:r>
        <w:rPr>
          <w:b/>
          <w:bCs/>
          <w:color w:val="auto"/>
          <w:sz w:val="23"/>
          <w:szCs w:val="23"/>
        </w:rPr>
        <w:t xml:space="preserve">b) </w:t>
      </w:r>
      <w:r>
        <w:rPr>
          <w:color w:val="auto"/>
          <w:sz w:val="23"/>
          <w:szCs w:val="23"/>
        </w:rPr>
        <w:t xml:space="preserve">Para efectos de cumplir con una solicitud de información conforme a un convenio internacional que contemple el intercambio de información en materia tributaria. </w:t>
      </w:r>
    </w:p>
    <w:p w:rsidR="004D16AC" w:rsidRDefault="004D16AC" w:rsidP="004D16AC">
      <w:pPr>
        <w:pStyle w:val="Normal1"/>
        <w:jc w:val="both"/>
        <w:rPr>
          <w:sz w:val="23"/>
          <w:szCs w:val="23"/>
        </w:rPr>
      </w:pPr>
      <w:r>
        <w:rPr>
          <w:sz w:val="23"/>
          <w:szCs w:val="23"/>
        </w:rPr>
        <w:t xml:space="preserve">El término "entidad financiera" incluirá todas aquellas entidades que sean reguladas, supervisadas o fiscalizadas por los siguientes órganos, según corresponda: la Superintendencia General de Entidades Financieras, la Superintendencia General de Valores, la Superintendencia de Pensiones, la Superintendencia General de Seguros o cualquier otra superintendencia o dependencia que sea creada en el futuro y que esté a cargo del Consejo Nacional de Supervisión del Sistema Financiero. La anterior definición incluye </w:t>
      </w:r>
      <w:r>
        <w:rPr>
          <w:sz w:val="23"/>
          <w:szCs w:val="23"/>
        </w:rPr>
        <w:lastRenderedPageBreak/>
        <w:t xml:space="preserve">a todas aquellas entidades o empresas costarricenses integrantes de los grupos financieros supervisados por los órganos mencionados. </w:t>
      </w:r>
    </w:p>
    <w:p w:rsidR="004D16AC" w:rsidRDefault="004D16AC" w:rsidP="004D16AC">
      <w:pPr>
        <w:pStyle w:val="Default"/>
        <w:jc w:val="both"/>
        <w:rPr>
          <w:color w:val="auto"/>
          <w:sz w:val="23"/>
          <w:szCs w:val="23"/>
        </w:rPr>
      </w:pPr>
      <w:r>
        <w:rPr>
          <w:color w:val="auto"/>
          <w:sz w:val="23"/>
          <w:szCs w:val="23"/>
        </w:rPr>
        <w:t xml:space="preserve">La información solicitada se considerará previsiblemente pertinente para efectos tributarios cuando se requiera para la administración, determinación, cobro o verificación de cualquier impuesto, exención, remesa, tasa o gravamen, cuando pueda ser útil para el proceso de fiscalización o para la determinación de un eventual incumplimiento en materia tributaria de naturaleza penal o administrativa, incluyendo, entre otros, delitos tributarios, incumplimientos en el pago de impuestos e infracciones por incumplimientos formales o substanciales que puedan resultar en multas o recargos. No se requerirá de evidencias concretas, directas ni determinantes de un incumplimiento de naturaleza penal o administrativa. También se considera como previsiblemente pertinente para </w:t>
      </w:r>
      <w:proofErr w:type="gramStart"/>
      <w:r>
        <w:rPr>
          <w:color w:val="auto"/>
          <w:sz w:val="23"/>
          <w:szCs w:val="23"/>
        </w:rPr>
        <w:t>efectos tributarios</w:t>
      </w:r>
      <w:proofErr w:type="gramEnd"/>
      <w:r>
        <w:rPr>
          <w:color w:val="auto"/>
          <w:sz w:val="23"/>
          <w:szCs w:val="23"/>
        </w:rPr>
        <w:t xml:space="preserve"> cualquier información que se requiera para cumplir con una solicitud de información conforme a un convenio internacional que contemple el intercambio de información en materia tributaria. </w:t>
      </w:r>
    </w:p>
    <w:p w:rsidR="004D16AC" w:rsidRDefault="004D16AC" w:rsidP="004D16AC">
      <w:pPr>
        <w:pStyle w:val="Default"/>
        <w:jc w:val="both"/>
        <w:rPr>
          <w:color w:val="auto"/>
          <w:sz w:val="23"/>
          <w:szCs w:val="23"/>
        </w:rPr>
      </w:pPr>
      <w:r>
        <w:rPr>
          <w:b/>
          <w:bCs/>
          <w:color w:val="auto"/>
          <w:sz w:val="23"/>
          <w:szCs w:val="23"/>
        </w:rPr>
        <w:t xml:space="preserve">Artículo 106 ter.- Procedimiento para requerir información a las entidades financieras </w:t>
      </w:r>
    </w:p>
    <w:p w:rsidR="004D16AC" w:rsidRDefault="004D16AC" w:rsidP="004D16AC">
      <w:pPr>
        <w:pStyle w:val="Normal1"/>
        <w:jc w:val="both"/>
        <w:rPr>
          <w:sz w:val="23"/>
          <w:szCs w:val="23"/>
        </w:rPr>
      </w:pPr>
      <w:r>
        <w:rPr>
          <w:sz w:val="23"/>
          <w:szCs w:val="23"/>
        </w:rPr>
        <w:t xml:space="preserve">En cualquiera de los casos del artículo anterior, la solicitud que realice la Administración Tributaria será por medio del director general de Tributación y deberá cumplir con el siguiente procedimiento: </w:t>
      </w:r>
    </w:p>
    <w:p w:rsidR="004D16AC" w:rsidRDefault="004D16AC" w:rsidP="004D16AC">
      <w:pPr>
        <w:pStyle w:val="Normal1"/>
        <w:jc w:val="both"/>
        <w:rPr>
          <w:sz w:val="23"/>
          <w:szCs w:val="23"/>
        </w:rPr>
      </w:pPr>
      <w:r>
        <w:rPr>
          <w:b/>
          <w:bCs/>
          <w:sz w:val="23"/>
          <w:szCs w:val="23"/>
        </w:rPr>
        <w:t xml:space="preserve">1) </w:t>
      </w:r>
      <w:r>
        <w:rPr>
          <w:sz w:val="23"/>
          <w:szCs w:val="23"/>
        </w:rPr>
        <w:t xml:space="preserve">Presentar una solicitud por escrito ante el juzgado de lo contencioso administrativo, de conformidad con el inciso 5) del artículo 110 de la Ley Orgánica del Poder Judicial, el cual, para estos efectos, se ha de regir por lo dispuesto en este artículo. </w:t>
      </w:r>
    </w:p>
    <w:p w:rsidR="004D16AC" w:rsidRDefault="004D16AC" w:rsidP="004D16AC">
      <w:pPr>
        <w:pStyle w:val="Default"/>
        <w:jc w:val="both"/>
        <w:rPr>
          <w:color w:val="auto"/>
          <w:sz w:val="23"/>
          <w:szCs w:val="23"/>
        </w:rPr>
      </w:pPr>
      <w:r>
        <w:rPr>
          <w:b/>
          <w:bCs/>
          <w:color w:val="auto"/>
          <w:sz w:val="23"/>
          <w:szCs w:val="23"/>
        </w:rPr>
        <w:t xml:space="preserve">2) </w:t>
      </w:r>
      <w:r>
        <w:rPr>
          <w:color w:val="auto"/>
          <w:sz w:val="23"/>
          <w:szCs w:val="23"/>
        </w:rPr>
        <w:t xml:space="preserve">La solicitud que realice el director general de Tributación deberá indicar lo siguiente: </w:t>
      </w:r>
    </w:p>
    <w:p w:rsidR="004D16AC" w:rsidRDefault="004D16AC" w:rsidP="004D16AC">
      <w:pPr>
        <w:pStyle w:val="Normal1"/>
        <w:jc w:val="both"/>
        <w:rPr>
          <w:sz w:val="23"/>
          <w:szCs w:val="23"/>
        </w:rPr>
      </w:pPr>
      <w:r>
        <w:rPr>
          <w:b/>
          <w:bCs/>
          <w:sz w:val="23"/>
          <w:szCs w:val="23"/>
        </w:rPr>
        <w:t xml:space="preserve">a) </w:t>
      </w:r>
      <w:r>
        <w:rPr>
          <w:sz w:val="23"/>
          <w:szCs w:val="23"/>
        </w:rPr>
        <w:t xml:space="preserve">Identidad de la persona bajo proceso de auditoría o investigación. </w:t>
      </w:r>
    </w:p>
    <w:p w:rsidR="004D16AC" w:rsidRDefault="004D16AC" w:rsidP="004D16AC">
      <w:pPr>
        <w:pStyle w:val="Default"/>
        <w:jc w:val="both"/>
        <w:rPr>
          <w:color w:val="auto"/>
          <w:sz w:val="23"/>
          <w:szCs w:val="23"/>
        </w:rPr>
      </w:pPr>
      <w:r>
        <w:rPr>
          <w:b/>
          <w:bCs/>
          <w:color w:val="auto"/>
          <w:sz w:val="23"/>
          <w:szCs w:val="23"/>
        </w:rPr>
        <w:t xml:space="preserve">b) </w:t>
      </w:r>
      <w:r>
        <w:rPr>
          <w:color w:val="auto"/>
          <w:sz w:val="23"/>
          <w:szCs w:val="23"/>
        </w:rPr>
        <w:t xml:space="preserve">En la medida que se conozca, cualquier otra información, tal como domicilio, fecha de nacimiento y otros. </w:t>
      </w:r>
    </w:p>
    <w:p w:rsidR="004D16AC" w:rsidRDefault="004D16AC" w:rsidP="004D16AC">
      <w:pPr>
        <w:pStyle w:val="Default"/>
        <w:jc w:val="both"/>
        <w:rPr>
          <w:color w:val="auto"/>
          <w:sz w:val="23"/>
          <w:szCs w:val="23"/>
        </w:rPr>
      </w:pPr>
      <w:r>
        <w:rPr>
          <w:b/>
          <w:bCs/>
          <w:color w:val="auto"/>
          <w:sz w:val="23"/>
          <w:szCs w:val="23"/>
        </w:rPr>
        <w:t xml:space="preserve">c) </w:t>
      </w:r>
      <w:r>
        <w:rPr>
          <w:color w:val="auto"/>
          <w:sz w:val="23"/>
          <w:szCs w:val="23"/>
        </w:rPr>
        <w:t xml:space="preserve">Detalle sobre la información requerida, incluyendo el período sobre el cual se solicita, su naturaleza y la forma en que la Administración Tributaria desea recibirla. </w:t>
      </w:r>
    </w:p>
    <w:p w:rsidR="004D16AC" w:rsidRDefault="004D16AC" w:rsidP="004D16AC">
      <w:pPr>
        <w:pStyle w:val="Default"/>
        <w:jc w:val="both"/>
        <w:rPr>
          <w:color w:val="auto"/>
          <w:sz w:val="23"/>
          <w:szCs w:val="23"/>
        </w:rPr>
      </w:pPr>
      <w:r>
        <w:rPr>
          <w:b/>
          <w:bCs/>
          <w:color w:val="auto"/>
          <w:sz w:val="23"/>
          <w:szCs w:val="23"/>
        </w:rPr>
        <w:t xml:space="preserve">d) </w:t>
      </w:r>
      <w:r>
        <w:rPr>
          <w:color w:val="auto"/>
          <w:sz w:val="23"/>
          <w:szCs w:val="23"/>
        </w:rPr>
        <w:t xml:space="preserve">Especificar si la información es requerida para efectos de un proceso de fiscalización que esté siendo realizado por parte de la Administración Tributaria, o para efectos de cumplir con un requerimiento hecho por otra jurisdicción en virtud de un convenio internacional que contemple el intercambio de información en materia tributaria. </w:t>
      </w:r>
    </w:p>
    <w:p w:rsidR="004D16AC" w:rsidRDefault="004D16AC" w:rsidP="004D16AC">
      <w:pPr>
        <w:pStyle w:val="Default"/>
        <w:jc w:val="both"/>
        <w:rPr>
          <w:color w:val="auto"/>
          <w:sz w:val="23"/>
          <w:szCs w:val="23"/>
        </w:rPr>
      </w:pPr>
      <w:r>
        <w:rPr>
          <w:b/>
          <w:bCs/>
          <w:color w:val="auto"/>
          <w:sz w:val="23"/>
          <w:szCs w:val="23"/>
        </w:rPr>
        <w:t xml:space="preserve">e) </w:t>
      </w:r>
      <w:r>
        <w:rPr>
          <w:color w:val="auto"/>
          <w:sz w:val="23"/>
          <w:szCs w:val="23"/>
        </w:rPr>
        <w:t xml:space="preserve">Detalle sobre los hechos o las circunstancias que motivan el proceso de fiscalización, así como el porqué la información es previsiblemente pertinente para efectos tributarios. </w:t>
      </w:r>
    </w:p>
    <w:p w:rsidR="004D16AC" w:rsidRDefault="004D16AC" w:rsidP="004D16AC">
      <w:pPr>
        <w:pStyle w:val="Default"/>
        <w:jc w:val="both"/>
        <w:rPr>
          <w:color w:val="auto"/>
          <w:sz w:val="23"/>
          <w:szCs w:val="23"/>
        </w:rPr>
      </w:pPr>
      <w:r>
        <w:rPr>
          <w:b/>
          <w:bCs/>
          <w:color w:val="auto"/>
          <w:sz w:val="23"/>
          <w:szCs w:val="23"/>
        </w:rPr>
        <w:t xml:space="preserve">f) </w:t>
      </w:r>
      <w:r>
        <w:rPr>
          <w:color w:val="auto"/>
          <w:sz w:val="23"/>
          <w:szCs w:val="23"/>
        </w:rPr>
        <w:t xml:space="preserve">En caso de que la solicitud de información se realice a efectos de cumplir con un requerimiento hecho por otra jurisdicción, en virtud de un convenio internacional que contemple el intercambio de información en materia tributaria, la Administración Tributaria deberá presentar en su lugar una declaración donde establezca que ha verificado que la solicitud cumple con lo establecido en dicho convenio internacional. </w:t>
      </w:r>
    </w:p>
    <w:p w:rsidR="004D16AC" w:rsidRDefault="004D16AC" w:rsidP="004D16AC">
      <w:pPr>
        <w:pStyle w:val="Default"/>
        <w:jc w:val="both"/>
        <w:rPr>
          <w:color w:val="auto"/>
          <w:sz w:val="23"/>
          <w:szCs w:val="23"/>
        </w:rPr>
      </w:pPr>
      <w:r>
        <w:rPr>
          <w:b/>
          <w:bCs/>
          <w:color w:val="auto"/>
          <w:sz w:val="23"/>
          <w:szCs w:val="23"/>
        </w:rPr>
        <w:t xml:space="preserve">3) </w:t>
      </w:r>
      <w:r>
        <w:rPr>
          <w:color w:val="auto"/>
          <w:sz w:val="23"/>
          <w:szCs w:val="23"/>
        </w:rPr>
        <w:t xml:space="preserve">El juez revisará que la solicitud cumpla con todos los requisitos establecidos en el numeral 2 anterior y deberá resolver dentro del plazo de cinco días hábiles, contado a partir del momento en que se recibe la respectiva solicitud. En el caso de que la solicitud cumpla con todos los requisitos, el juez emitirá una resolución en la que autoriza a la Administración Tributaria a remitir el requerimiento de información directamente a la entidad financiera, adjuntando copia certificada de la resolución. Cuando se trate de un requerimiento de información en poder de entidades financieras dentro de un proceso individual de fiscalización, de conformidad con lo que se establece del artículo 144 al artículo 147 de este Código, la resolución del juez deberá contener una valoración sobre si la información es previsiblemente pertinente para efectos tributarios dentro de ese proceso de acuerdo con lo que establece el último párrafo del artículo 106 bis de este Código. </w:t>
      </w:r>
    </w:p>
    <w:p w:rsidR="004D16AC" w:rsidRDefault="004D16AC" w:rsidP="004D16AC">
      <w:pPr>
        <w:pStyle w:val="Normal1"/>
        <w:jc w:val="both"/>
        <w:rPr>
          <w:sz w:val="23"/>
          <w:szCs w:val="23"/>
        </w:rPr>
      </w:pPr>
      <w:r>
        <w:rPr>
          <w:sz w:val="23"/>
          <w:szCs w:val="23"/>
        </w:rPr>
        <w:t xml:space="preserve">La entidad financiera deberá suministrar la información solicitada por la Administración Tributaria en un plazo no mayor de diez días hábiles. Tanto el requerimiento de información como la copia de resolución que se presente a la entidad financiera deberán omitir cualquier </w:t>
      </w:r>
      <w:r>
        <w:rPr>
          <w:sz w:val="23"/>
          <w:szCs w:val="23"/>
        </w:rPr>
        <w:lastRenderedPageBreak/>
        <w:t xml:space="preserve">detalle sobre los hechos o circunstancias que originen la investigación o del proceso de fiscalización y que pudieran violentar la confidencialidad de la persona sobre quien se requiera la información frente a la entidad financiera, o los compromisos adquiridos conforme a un convenio internacional que contemple el intercambio de información en materia tributaria. </w:t>
      </w:r>
    </w:p>
    <w:p w:rsidR="004D16AC" w:rsidRDefault="004D16AC" w:rsidP="004D16AC">
      <w:pPr>
        <w:pStyle w:val="Default"/>
        <w:jc w:val="both"/>
        <w:rPr>
          <w:color w:val="auto"/>
          <w:sz w:val="23"/>
          <w:szCs w:val="23"/>
        </w:rPr>
      </w:pPr>
      <w:r>
        <w:rPr>
          <w:color w:val="auto"/>
          <w:sz w:val="23"/>
          <w:szCs w:val="23"/>
        </w:rPr>
        <w:t xml:space="preserve">Si el juez considera que la solicitud no cumple con los requisitos del numeral 2 anterior, emitirá una resolución en la que así lo hará saber a la Administración Tributaria, en donde concederá un plazo de tres días hábiles para que subsane los defectos. Este plazo podrá ser prorrogado hasta por diez días hábiles, previa solicitud de la Administración Tributaria cuando la complejidad de los defectos a subsanar así lo justifique. </w:t>
      </w:r>
    </w:p>
    <w:p w:rsidR="004D16AC" w:rsidRDefault="004D16AC" w:rsidP="004D16AC">
      <w:pPr>
        <w:pStyle w:val="Default"/>
        <w:jc w:val="both"/>
        <w:rPr>
          <w:color w:val="auto"/>
          <w:sz w:val="23"/>
          <w:szCs w:val="23"/>
        </w:rPr>
      </w:pPr>
      <w:r>
        <w:rPr>
          <w:b/>
          <w:bCs/>
          <w:color w:val="auto"/>
          <w:sz w:val="23"/>
          <w:szCs w:val="23"/>
        </w:rPr>
        <w:t xml:space="preserve">4) </w:t>
      </w:r>
      <w:r>
        <w:rPr>
          <w:color w:val="auto"/>
          <w:sz w:val="23"/>
          <w:szCs w:val="23"/>
        </w:rPr>
        <w:t xml:space="preserve">Las entidades financieras deberán cumplir con todos los requerimientos de información que sean presentados por la Administración Tributaria, siempre y cuando vengan acompañados de la copia certificada de la resolución judicial que lo autoriza. En caso que las entidades financieras incumplan con el suministro de información se aplicará una sanción equivalente a multa pecuniaria proporcional del dos por ciento (2%) de la cifra de ingresos brutos del sujeto infractor, en el período del impuesto sobre las utilidades, anterior a aquel en que se produjo la infracción, con un mínimo de diez salarios base y un máximo de cien salarios base. </w:t>
      </w:r>
    </w:p>
    <w:p w:rsidR="004D16AC" w:rsidRDefault="004D16AC" w:rsidP="004D16AC">
      <w:pPr>
        <w:pStyle w:val="Default"/>
        <w:jc w:val="both"/>
        <w:rPr>
          <w:color w:val="auto"/>
          <w:sz w:val="23"/>
          <w:szCs w:val="23"/>
        </w:rPr>
      </w:pPr>
      <w:r>
        <w:rPr>
          <w:color w:val="auto"/>
          <w:sz w:val="23"/>
          <w:szCs w:val="23"/>
        </w:rPr>
        <w:t xml:space="preserve">Toda la información tributaria recabada mediante los procedimientos establecidos en este artículo será manejada de manera confidencial, según se estipula en el artículo 117 del Código de Normas y Procedimientos Tributarios, Ley N.° 4755, de 3 de mayo de 1971, y sus reformas. Reglamentariamente se establecerán los mecanismos necesarios para garantizar el correcto manejo de la información recibida, con el objeto de asegurar su adecuado archivo, custodia y la individualización de los funcionarios responsables de su manejo.” </w:t>
      </w:r>
    </w:p>
    <w:p w:rsidR="004D16AC" w:rsidRDefault="004D16AC" w:rsidP="004D16AC">
      <w:pPr>
        <w:pStyle w:val="Default"/>
        <w:jc w:val="both"/>
        <w:rPr>
          <w:color w:val="auto"/>
          <w:sz w:val="23"/>
          <w:szCs w:val="23"/>
        </w:rPr>
      </w:pPr>
      <w:r>
        <w:rPr>
          <w:b/>
          <w:bCs/>
          <w:color w:val="auto"/>
          <w:sz w:val="23"/>
          <w:szCs w:val="23"/>
        </w:rPr>
        <w:t xml:space="preserve">ARTÍCULO 4.- </w:t>
      </w:r>
      <w:r>
        <w:rPr>
          <w:color w:val="auto"/>
          <w:sz w:val="23"/>
          <w:szCs w:val="23"/>
        </w:rPr>
        <w:t>Se reforma el plazo establecido en el segundo párrafo del artículo 109 del Código de Normas y Procedimientos Tributarios, Ley N</w:t>
      </w:r>
      <w:proofErr w:type="gramStart"/>
      <w:r>
        <w:rPr>
          <w:color w:val="auto"/>
          <w:sz w:val="23"/>
          <w:szCs w:val="23"/>
        </w:rPr>
        <w:t>.º</w:t>
      </w:r>
      <w:proofErr w:type="gramEnd"/>
      <w:r>
        <w:rPr>
          <w:color w:val="auto"/>
          <w:sz w:val="23"/>
          <w:szCs w:val="23"/>
        </w:rPr>
        <w:t xml:space="preserve"> 4755, de 3 de mayo de 1971,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109.- Directrices para consignar la información tributaria </w:t>
      </w:r>
    </w:p>
    <w:p w:rsidR="004D16AC" w:rsidRDefault="004D16AC" w:rsidP="004D16AC">
      <w:pPr>
        <w:pStyle w:val="Default"/>
        <w:jc w:val="both"/>
        <w:rPr>
          <w:color w:val="auto"/>
          <w:sz w:val="23"/>
          <w:szCs w:val="23"/>
        </w:rPr>
      </w:pPr>
      <w:r>
        <w:rPr>
          <w:b/>
          <w:bCs/>
          <w:color w:val="auto"/>
          <w:sz w:val="23"/>
          <w:szCs w:val="23"/>
        </w:rPr>
        <w:t xml:space="preserve">[…] </w:t>
      </w:r>
    </w:p>
    <w:p w:rsidR="004D16AC" w:rsidRDefault="004D16AC" w:rsidP="004D16AC">
      <w:pPr>
        <w:pStyle w:val="Default"/>
        <w:jc w:val="both"/>
        <w:rPr>
          <w:color w:val="auto"/>
          <w:sz w:val="23"/>
          <w:szCs w:val="23"/>
        </w:rPr>
      </w:pPr>
      <w:r>
        <w:rPr>
          <w:color w:val="auto"/>
          <w:sz w:val="23"/>
          <w:szCs w:val="23"/>
        </w:rPr>
        <w:t xml:space="preserve">Asimismo, podrá exigir que los sujetos pasivos y los responsables lleven los libros, los archivos o los registros de sus negociaciones, necesarios para la fiscalización y la determinación correctas de las obligaciones tributarias y los comprobantes, como facturas, boletas u otros documentos, que faciliten la verificación. Los contribuyentes o los responsables deberán conservar los duplicados de estos documentos por un plazo de cinco años. </w:t>
      </w:r>
    </w:p>
    <w:p w:rsidR="004D16AC" w:rsidRDefault="004D16AC" w:rsidP="004D16AC">
      <w:pPr>
        <w:pStyle w:val="Default"/>
        <w:jc w:val="both"/>
        <w:rPr>
          <w:color w:val="auto"/>
          <w:sz w:val="23"/>
          <w:szCs w:val="23"/>
        </w:rPr>
      </w:pPr>
      <w:r>
        <w:rPr>
          <w:b/>
          <w:bCs/>
          <w:color w:val="auto"/>
          <w:sz w:val="23"/>
          <w:szCs w:val="23"/>
        </w:rPr>
        <w:t xml:space="preserve">[…]” </w:t>
      </w:r>
    </w:p>
    <w:p w:rsidR="004D16AC" w:rsidRDefault="004D16AC" w:rsidP="004D16AC">
      <w:pPr>
        <w:pStyle w:val="Default"/>
        <w:jc w:val="both"/>
        <w:rPr>
          <w:color w:val="auto"/>
          <w:sz w:val="23"/>
          <w:szCs w:val="23"/>
        </w:rPr>
      </w:pPr>
      <w:r>
        <w:rPr>
          <w:b/>
          <w:bCs/>
          <w:color w:val="auto"/>
          <w:sz w:val="23"/>
          <w:szCs w:val="23"/>
        </w:rPr>
        <w:t xml:space="preserve">ARTÍCULO 5.- </w:t>
      </w:r>
      <w:r>
        <w:rPr>
          <w:color w:val="auto"/>
          <w:sz w:val="23"/>
          <w:szCs w:val="23"/>
        </w:rPr>
        <w:t>Se adiciona un artículo 115 bis al Código de Normas y Procedimientos Tributarios, Ley N</w:t>
      </w:r>
      <w:proofErr w:type="gramStart"/>
      <w:r>
        <w:rPr>
          <w:color w:val="auto"/>
          <w:sz w:val="23"/>
          <w:szCs w:val="23"/>
        </w:rPr>
        <w:t>.º</w:t>
      </w:r>
      <w:proofErr w:type="gramEnd"/>
      <w:r>
        <w:rPr>
          <w:color w:val="auto"/>
          <w:sz w:val="23"/>
          <w:szCs w:val="23"/>
        </w:rPr>
        <w:t xml:space="preserve"> 4755, de 3 de mayo de 1971,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115 bis.- Intercambio de información con otras jurisdicciones </w:t>
      </w:r>
    </w:p>
    <w:p w:rsidR="004D16AC" w:rsidRDefault="004D16AC" w:rsidP="004D16AC">
      <w:pPr>
        <w:pStyle w:val="Default"/>
        <w:jc w:val="both"/>
        <w:rPr>
          <w:color w:val="auto"/>
          <w:sz w:val="23"/>
          <w:szCs w:val="23"/>
        </w:rPr>
      </w:pPr>
      <w:r>
        <w:rPr>
          <w:color w:val="auto"/>
          <w:sz w:val="23"/>
          <w:szCs w:val="23"/>
        </w:rPr>
        <w:t xml:space="preserve">La prohibición indicada en el artículo anterior no impide trasladar ni utilizar toda la información necesaria requerida por los tribunales comunes o por administraciones tributarias de otros países o jurisdicciones con las que Costa Rica tenga un convenio internacional que contemple el intercambio de información en materia tributaria. En este sentido, la forma de intercambio de información y los procedimientos que serán seguidos para recabar la información solicitada serán los que se establezcan conforme al convenio internacional en cuestión y la normativa costarricense. Los procedimientos y potestades que tendrá la Administración Tributaria para recabar información conforme a los convenios internacionales serán los mismos que establece la normativa costarricense para que la Administración Tributaria recabe información con respecto a contribuyentes de Costa Rica.” </w:t>
      </w:r>
    </w:p>
    <w:p w:rsidR="004D16AC" w:rsidRDefault="004D16AC" w:rsidP="004D16AC">
      <w:pPr>
        <w:pStyle w:val="Default"/>
        <w:pageBreakBefore/>
        <w:jc w:val="both"/>
        <w:rPr>
          <w:color w:val="auto"/>
          <w:sz w:val="23"/>
          <w:szCs w:val="23"/>
        </w:rPr>
      </w:pPr>
      <w:r>
        <w:rPr>
          <w:b/>
          <w:bCs/>
          <w:color w:val="auto"/>
          <w:sz w:val="23"/>
          <w:szCs w:val="23"/>
        </w:rPr>
        <w:lastRenderedPageBreak/>
        <w:t xml:space="preserve">ARTÍCULO 6.- </w:t>
      </w:r>
      <w:r>
        <w:rPr>
          <w:color w:val="auto"/>
          <w:sz w:val="23"/>
          <w:szCs w:val="23"/>
        </w:rPr>
        <w:t>Se reforma el artículo 120 del Código de Comercio, Ley N</w:t>
      </w:r>
      <w:proofErr w:type="gramStart"/>
      <w:r>
        <w:rPr>
          <w:color w:val="auto"/>
          <w:sz w:val="23"/>
          <w:szCs w:val="23"/>
        </w:rPr>
        <w:t>.º</w:t>
      </w:r>
      <w:proofErr w:type="gramEnd"/>
      <w:r>
        <w:rPr>
          <w:color w:val="auto"/>
          <w:sz w:val="23"/>
          <w:szCs w:val="23"/>
        </w:rPr>
        <w:t xml:space="preserve"> 3284, de 30 de abril de 1964, y sus reformas. El texto es el siguiente: </w:t>
      </w:r>
    </w:p>
    <w:p w:rsidR="004D16AC" w:rsidRDefault="004D16AC" w:rsidP="004D16AC">
      <w:pPr>
        <w:pStyle w:val="Normal1"/>
        <w:jc w:val="both"/>
        <w:rPr>
          <w:sz w:val="23"/>
          <w:szCs w:val="23"/>
        </w:rPr>
      </w:pPr>
      <w:r>
        <w:rPr>
          <w:b/>
          <w:bCs/>
          <w:sz w:val="23"/>
          <w:szCs w:val="23"/>
        </w:rPr>
        <w:t xml:space="preserve">“Artículo 120.- </w:t>
      </w:r>
    </w:p>
    <w:p w:rsidR="004D16AC" w:rsidRDefault="004D16AC" w:rsidP="004D16AC">
      <w:pPr>
        <w:pStyle w:val="Normal1"/>
        <w:jc w:val="both"/>
        <w:rPr>
          <w:sz w:val="23"/>
          <w:szCs w:val="23"/>
        </w:rPr>
      </w:pPr>
      <w:r>
        <w:rPr>
          <w:sz w:val="23"/>
          <w:szCs w:val="23"/>
        </w:rPr>
        <w:t xml:space="preserve">La acción es el título mediante el cual se acredita y transmite la calidad de socio. Las acciones comunes -también llamadas ordinarias- otorgan idénticos derechos y representan partes iguales del capital social. Está prohibida la emisión de acciones sin valor. Tanto las acciones comunes como las preferentes u otros títulos patrimoniales podrán ser emitidos en moneda nacional o extranjera y deberán ser nominativos.” </w:t>
      </w:r>
    </w:p>
    <w:p w:rsidR="004D16AC" w:rsidRDefault="004D16AC" w:rsidP="004D16AC">
      <w:pPr>
        <w:pStyle w:val="Default"/>
        <w:jc w:val="both"/>
        <w:rPr>
          <w:color w:val="auto"/>
          <w:sz w:val="23"/>
          <w:szCs w:val="23"/>
        </w:rPr>
      </w:pPr>
      <w:r>
        <w:rPr>
          <w:b/>
          <w:bCs/>
          <w:color w:val="auto"/>
          <w:sz w:val="23"/>
          <w:szCs w:val="23"/>
        </w:rPr>
        <w:t xml:space="preserve">ARTÍCULO 7.- </w:t>
      </w:r>
      <w:r>
        <w:rPr>
          <w:color w:val="auto"/>
          <w:sz w:val="23"/>
          <w:szCs w:val="23"/>
        </w:rPr>
        <w:t>Se reforma el inciso c) del artículo 134 del Código de Comercio, Ley N</w:t>
      </w:r>
      <w:proofErr w:type="gramStart"/>
      <w:r>
        <w:rPr>
          <w:color w:val="auto"/>
          <w:sz w:val="23"/>
          <w:szCs w:val="23"/>
        </w:rPr>
        <w:t>.º</w:t>
      </w:r>
      <w:proofErr w:type="gramEnd"/>
      <w:r>
        <w:rPr>
          <w:color w:val="auto"/>
          <w:sz w:val="23"/>
          <w:szCs w:val="23"/>
        </w:rPr>
        <w:t xml:space="preserve"> 3284, de 30 de abril de 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134.- </w:t>
      </w:r>
    </w:p>
    <w:p w:rsidR="004D16AC" w:rsidRDefault="004D16AC" w:rsidP="004D16AC">
      <w:pPr>
        <w:pStyle w:val="Default"/>
        <w:jc w:val="both"/>
        <w:rPr>
          <w:color w:val="auto"/>
          <w:sz w:val="23"/>
          <w:szCs w:val="23"/>
        </w:rPr>
      </w:pPr>
      <w:r>
        <w:rPr>
          <w:b/>
          <w:bCs/>
          <w:color w:val="auto"/>
          <w:sz w:val="23"/>
          <w:szCs w:val="23"/>
        </w:rPr>
        <w:t xml:space="preserve">[…] </w:t>
      </w:r>
    </w:p>
    <w:p w:rsidR="004D16AC" w:rsidRDefault="004D16AC" w:rsidP="004D16AC">
      <w:pPr>
        <w:pStyle w:val="Default"/>
        <w:jc w:val="both"/>
        <w:rPr>
          <w:color w:val="auto"/>
          <w:sz w:val="23"/>
          <w:szCs w:val="23"/>
        </w:rPr>
      </w:pPr>
      <w:r>
        <w:rPr>
          <w:b/>
          <w:bCs/>
          <w:color w:val="auto"/>
          <w:sz w:val="23"/>
          <w:szCs w:val="23"/>
        </w:rPr>
        <w:t xml:space="preserve">c) </w:t>
      </w:r>
      <w:r>
        <w:rPr>
          <w:color w:val="auto"/>
          <w:sz w:val="23"/>
          <w:szCs w:val="23"/>
        </w:rPr>
        <w:t xml:space="preserve">El nombre del socio. </w:t>
      </w:r>
    </w:p>
    <w:p w:rsidR="004D16AC" w:rsidRDefault="004D16AC" w:rsidP="004D16AC">
      <w:pPr>
        <w:pStyle w:val="Default"/>
        <w:jc w:val="both"/>
        <w:rPr>
          <w:color w:val="auto"/>
          <w:sz w:val="23"/>
          <w:szCs w:val="23"/>
        </w:rPr>
      </w:pPr>
      <w:r>
        <w:rPr>
          <w:b/>
          <w:bCs/>
          <w:color w:val="auto"/>
          <w:sz w:val="23"/>
          <w:szCs w:val="23"/>
        </w:rPr>
        <w:t xml:space="preserve">[…]” </w:t>
      </w:r>
    </w:p>
    <w:p w:rsidR="004D16AC" w:rsidRDefault="004D16AC" w:rsidP="004D16AC">
      <w:pPr>
        <w:pStyle w:val="Default"/>
        <w:jc w:val="both"/>
        <w:rPr>
          <w:color w:val="auto"/>
          <w:sz w:val="23"/>
          <w:szCs w:val="23"/>
        </w:rPr>
      </w:pPr>
      <w:r>
        <w:rPr>
          <w:b/>
          <w:bCs/>
          <w:color w:val="auto"/>
          <w:sz w:val="23"/>
          <w:szCs w:val="23"/>
        </w:rPr>
        <w:t xml:space="preserve">ARTÍCULO 8.- </w:t>
      </w:r>
      <w:r>
        <w:rPr>
          <w:color w:val="auto"/>
          <w:sz w:val="23"/>
          <w:szCs w:val="23"/>
        </w:rPr>
        <w:t>Se reforma el párrafo primero del artículo 137 del Código de Comercio, Ley N</w:t>
      </w:r>
      <w:proofErr w:type="gramStart"/>
      <w:r>
        <w:rPr>
          <w:color w:val="auto"/>
          <w:sz w:val="23"/>
          <w:szCs w:val="23"/>
        </w:rPr>
        <w:t>.º</w:t>
      </w:r>
      <w:proofErr w:type="gramEnd"/>
      <w:r>
        <w:rPr>
          <w:color w:val="auto"/>
          <w:sz w:val="23"/>
          <w:szCs w:val="23"/>
        </w:rPr>
        <w:t xml:space="preserve"> 3284, de 30 de abril de 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137.- </w:t>
      </w:r>
    </w:p>
    <w:p w:rsidR="004D16AC" w:rsidRDefault="004D16AC" w:rsidP="004D16AC">
      <w:pPr>
        <w:pStyle w:val="Default"/>
        <w:jc w:val="both"/>
        <w:rPr>
          <w:color w:val="auto"/>
          <w:sz w:val="23"/>
          <w:szCs w:val="23"/>
        </w:rPr>
      </w:pPr>
      <w:r>
        <w:rPr>
          <w:color w:val="auto"/>
          <w:sz w:val="23"/>
          <w:szCs w:val="23"/>
        </w:rPr>
        <w:t xml:space="preserve">Las sociedades anónimas llevarán los registros necesarios en que anotarán: </w:t>
      </w:r>
    </w:p>
    <w:p w:rsidR="004D16AC" w:rsidRDefault="004D16AC" w:rsidP="004D16AC">
      <w:pPr>
        <w:pStyle w:val="Default"/>
        <w:jc w:val="both"/>
        <w:rPr>
          <w:color w:val="auto"/>
          <w:sz w:val="23"/>
          <w:szCs w:val="23"/>
        </w:rPr>
      </w:pPr>
      <w:r>
        <w:rPr>
          <w:b/>
          <w:bCs/>
          <w:color w:val="auto"/>
          <w:sz w:val="23"/>
          <w:szCs w:val="23"/>
        </w:rPr>
        <w:t xml:space="preserve">[…]” </w:t>
      </w:r>
    </w:p>
    <w:p w:rsidR="004D16AC" w:rsidRDefault="004D16AC" w:rsidP="004D16AC">
      <w:pPr>
        <w:pStyle w:val="Default"/>
        <w:jc w:val="both"/>
        <w:rPr>
          <w:color w:val="auto"/>
          <w:sz w:val="23"/>
          <w:szCs w:val="23"/>
        </w:rPr>
      </w:pPr>
      <w:r>
        <w:rPr>
          <w:b/>
          <w:bCs/>
          <w:color w:val="auto"/>
          <w:sz w:val="23"/>
          <w:szCs w:val="23"/>
        </w:rPr>
        <w:t xml:space="preserve">ARTÍCULO 9.- </w:t>
      </w:r>
      <w:r>
        <w:rPr>
          <w:color w:val="auto"/>
          <w:sz w:val="23"/>
          <w:szCs w:val="23"/>
        </w:rPr>
        <w:t>Se reforma el artículo 140 del Código de Comercio, Ley N</w:t>
      </w:r>
      <w:proofErr w:type="gramStart"/>
      <w:r>
        <w:rPr>
          <w:color w:val="auto"/>
          <w:sz w:val="23"/>
          <w:szCs w:val="23"/>
        </w:rPr>
        <w:t>.º</w:t>
      </w:r>
      <w:proofErr w:type="gramEnd"/>
      <w:r>
        <w:rPr>
          <w:color w:val="auto"/>
          <w:sz w:val="23"/>
          <w:szCs w:val="23"/>
        </w:rPr>
        <w:t xml:space="preserve"> 3284, de 30 de abril de 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140.- </w:t>
      </w:r>
    </w:p>
    <w:p w:rsidR="004D16AC" w:rsidRDefault="004D16AC" w:rsidP="004D16AC">
      <w:pPr>
        <w:pStyle w:val="Default"/>
        <w:jc w:val="both"/>
        <w:rPr>
          <w:color w:val="auto"/>
          <w:sz w:val="23"/>
          <w:szCs w:val="23"/>
        </w:rPr>
      </w:pPr>
      <w:r>
        <w:rPr>
          <w:color w:val="auto"/>
          <w:sz w:val="23"/>
          <w:szCs w:val="23"/>
        </w:rPr>
        <w:t xml:space="preserve">La sociedad considerará como socio al inscrito como tal en los registros de accionistas.” </w:t>
      </w:r>
      <w:r>
        <w:rPr>
          <w:b/>
          <w:bCs/>
          <w:color w:val="auto"/>
          <w:sz w:val="23"/>
          <w:szCs w:val="23"/>
        </w:rPr>
        <w:t xml:space="preserve">ARTÍCULO 10.- </w:t>
      </w:r>
      <w:r>
        <w:rPr>
          <w:color w:val="auto"/>
          <w:sz w:val="23"/>
          <w:szCs w:val="23"/>
        </w:rPr>
        <w:t>Se reforma el párrafo primero del artículo 149 del Código de Comercio, Ley N</w:t>
      </w:r>
      <w:proofErr w:type="gramStart"/>
      <w:r>
        <w:rPr>
          <w:color w:val="auto"/>
          <w:sz w:val="23"/>
          <w:szCs w:val="23"/>
        </w:rPr>
        <w:t>.º</w:t>
      </w:r>
      <w:proofErr w:type="gramEnd"/>
      <w:r>
        <w:rPr>
          <w:color w:val="auto"/>
          <w:sz w:val="23"/>
          <w:szCs w:val="23"/>
        </w:rPr>
        <w:t xml:space="preserve"> 3284, de 30 de abril de 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149.- </w:t>
      </w:r>
    </w:p>
    <w:p w:rsidR="004D16AC" w:rsidRDefault="004D16AC" w:rsidP="004D16AC">
      <w:pPr>
        <w:pStyle w:val="Default"/>
        <w:jc w:val="both"/>
        <w:rPr>
          <w:color w:val="auto"/>
          <w:sz w:val="23"/>
          <w:szCs w:val="23"/>
        </w:rPr>
      </w:pPr>
      <w:r>
        <w:rPr>
          <w:color w:val="auto"/>
          <w:sz w:val="23"/>
          <w:szCs w:val="23"/>
        </w:rPr>
        <w:t xml:space="preserve">Los bonos de fundador deberán ser nominativos y deberán contener: </w:t>
      </w:r>
    </w:p>
    <w:p w:rsidR="004D16AC" w:rsidRDefault="004D16AC" w:rsidP="004D16AC">
      <w:pPr>
        <w:pStyle w:val="Default"/>
        <w:jc w:val="both"/>
        <w:rPr>
          <w:color w:val="auto"/>
          <w:sz w:val="23"/>
          <w:szCs w:val="23"/>
        </w:rPr>
      </w:pPr>
      <w:r>
        <w:rPr>
          <w:b/>
          <w:bCs/>
          <w:color w:val="auto"/>
          <w:sz w:val="23"/>
          <w:szCs w:val="23"/>
        </w:rPr>
        <w:t xml:space="preserve">[…]” </w:t>
      </w:r>
    </w:p>
    <w:p w:rsidR="004D16AC" w:rsidRDefault="004D16AC" w:rsidP="004D16AC">
      <w:pPr>
        <w:pStyle w:val="Default"/>
        <w:jc w:val="both"/>
        <w:rPr>
          <w:color w:val="auto"/>
          <w:sz w:val="23"/>
          <w:szCs w:val="23"/>
        </w:rPr>
      </w:pPr>
      <w:r>
        <w:rPr>
          <w:b/>
          <w:bCs/>
          <w:color w:val="auto"/>
          <w:sz w:val="23"/>
          <w:szCs w:val="23"/>
        </w:rPr>
        <w:t xml:space="preserve">ARTÍCULO 11.- </w:t>
      </w:r>
      <w:r>
        <w:rPr>
          <w:color w:val="auto"/>
          <w:sz w:val="23"/>
          <w:szCs w:val="23"/>
        </w:rPr>
        <w:t>Se reforma el artículo 218 del Código de Comercio, Ley N</w:t>
      </w:r>
      <w:proofErr w:type="gramStart"/>
      <w:r>
        <w:rPr>
          <w:color w:val="auto"/>
          <w:sz w:val="23"/>
          <w:szCs w:val="23"/>
        </w:rPr>
        <w:t>.º</w:t>
      </w:r>
      <w:proofErr w:type="gramEnd"/>
      <w:r>
        <w:rPr>
          <w:color w:val="auto"/>
          <w:sz w:val="23"/>
          <w:szCs w:val="23"/>
        </w:rPr>
        <w:t xml:space="preserve"> 3284, de 30 de abril de 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218.- </w:t>
      </w:r>
    </w:p>
    <w:p w:rsidR="004D16AC" w:rsidRDefault="004D16AC" w:rsidP="004D16AC">
      <w:pPr>
        <w:pStyle w:val="Default"/>
        <w:jc w:val="both"/>
        <w:rPr>
          <w:color w:val="auto"/>
          <w:sz w:val="23"/>
          <w:szCs w:val="23"/>
        </w:rPr>
      </w:pPr>
      <w:r>
        <w:rPr>
          <w:color w:val="auto"/>
          <w:sz w:val="23"/>
          <w:szCs w:val="23"/>
        </w:rPr>
        <w:t xml:space="preserve">Las sumas que pertenezcan a los accionistas y que no fueran cobradas en el transcurso de dos meses, contado desde la aprobación del balance final, se depositarán a la orden del juez del domicilio de la sociedad, con indicación del accionista.” </w:t>
      </w:r>
    </w:p>
    <w:p w:rsidR="004D16AC" w:rsidRDefault="004D16AC" w:rsidP="004D16AC">
      <w:pPr>
        <w:pStyle w:val="Default"/>
        <w:jc w:val="both"/>
        <w:rPr>
          <w:color w:val="auto"/>
          <w:sz w:val="23"/>
          <w:szCs w:val="23"/>
        </w:rPr>
      </w:pPr>
      <w:r>
        <w:rPr>
          <w:b/>
          <w:bCs/>
          <w:color w:val="auto"/>
          <w:sz w:val="23"/>
          <w:szCs w:val="23"/>
        </w:rPr>
        <w:t xml:space="preserve">ARTÍCULO 12.- </w:t>
      </w:r>
      <w:r>
        <w:rPr>
          <w:color w:val="auto"/>
          <w:sz w:val="23"/>
          <w:szCs w:val="23"/>
        </w:rPr>
        <w:t>Se reforma el inciso d) del artículo 234 del Código de Comercio, Ley N</w:t>
      </w:r>
      <w:proofErr w:type="gramStart"/>
      <w:r>
        <w:rPr>
          <w:color w:val="auto"/>
          <w:sz w:val="23"/>
          <w:szCs w:val="23"/>
        </w:rPr>
        <w:t>.º</w:t>
      </w:r>
      <w:proofErr w:type="gramEnd"/>
      <w:r>
        <w:rPr>
          <w:color w:val="auto"/>
          <w:sz w:val="23"/>
          <w:szCs w:val="23"/>
        </w:rPr>
        <w:t xml:space="preserve"> 3284, de 30 de abril de 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234.- </w:t>
      </w:r>
    </w:p>
    <w:p w:rsidR="004D16AC" w:rsidRDefault="004D16AC" w:rsidP="004D16AC">
      <w:pPr>
        <w:pStyle w:val="Default"/>
        <w:jc w:val="both"/>
        <w:rPr>
          <w:color w:val="auto"/>
          <w:sz w:val="23"/>
          <w:szCs w:val="23"/>
        </w:rPr>
      </w:pPr>
      <w:r>
        <w:rPr>
          <w:b/>
          <w:bCs/>
          <w:color w:val="auto"/>
          <w:sz w:val="23"/>
          <w:szCs w:val="23"/>
        </w:rPr>
        <w:t xml:space="preserve">[…] </w:t>
      </w:r>
    </w:p>
    <w:p w:rsidR="004D16AC" w:rsidRDefault="004D16AC" w:rsidP="004D16AC">
      <w:pPr>
        <w:pStyle w:val="Default"/>
        <w:jc w:val="both"/>
        <w:rPr>
          <w:color w:val="auto"/>
          <w:sz w:val="23"/>
          <w:szCs w:val="23"/>
        </w:rPr>
      </w:pPr>
      <w:r>
        <w:rPr>
          <w:b/>
          <w:bCs/>
          <w:color w:val="auto"/>
          <w:sz w:val="23"/>
          <w:szCs w:val="23"/>
        </w:rPr>
        <w:t xml:space="preserve">d) </w:t>
      </w:r>
      <w:r>
        <w:rPr>
          <w:color w:val="auto"/>
          <w:sz w:val="23"/>
          <w:szCs w:val="23"/>
        </w:rPr>
        <w:t xml:space="preserve">Conservar los libros de contabilidad desde que se inician hasta cinco años después del cierre del negocio y conservar igualmente la correspondencia, las facturas y los demás comprobantes, por un período no menor de cinco años, contado a partir de sus respectivas fechas, salvo que hubiera juicio pendiente en que esos documentos se hubieran ofrecido como prueba.” </w:t>
      </w:r>
    </w:p>
    <w:p w:rsidR="004D16AC" w:rsidRDefault="004D16AC" w:rsidP="004D16AC">
      <w:pPr>
        <w:pStyle w:val="Default"/>
        <w:jc w:val="both"/>
        <w:rPr>
          <w:color w:val="auto"/>
          <w:sz w:val="23"/>
          <w:szCs w:val="23"/>
        </w:rPr>
      </w:pPr>
      <w:r>
        <w:rPr>
          <w:b/>
          <w:bCs/>
          <w:color w:val="auto"/>
          <w:sz w:val="23"/>
          <w:szCs w:val="23"/>
        </w:rPr>
        <w:t xml:space="preserve">ARTÍCULO 13.- </w:t>
      </w:r>
      <w:r>
        <w:rPr>
          <w:color w:val="auto"/>
          <w:sz w:val="23"/>
          <w:szCs w:val="23"/>
        </w:rPr>
        <w:t>Se reforma el párrafo primero del artículo 270 del Código de Comercio, Ley N</w:t>
      </w:r>
      <w:proofErr w:type="gramStart"/>
      <w:r>
        <w:rPr>
          <w:color w:val="auto"/>
          <w:sz w:val="23"/>
          <w:szCs w:val="23"/>
        </w:rPr>
        <w:t>.º</w:t>
      </w:r>
      <w:proofErr w:type="gramEnd"/>
      <w:r>
        <w:rPr>
          <w:color w:val="auto"/>
          <w:sz w:val="23"/>
          <w:szCs w:val="23"/>
        </w:rPr>
        <w:t xml:space="preserve"> 3284, de 30 de abril de 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270.- </w:t>
      </w:r>
    </w:p>
    <w:p w:rsidR="004D16AC" w:rsidRDefault="004D16AC" w:rsidP="004D16AC">
      <w:pPr>
        <w:pStyle w:val="Default"/>
        <w:jc w:val="both"/>
        <w:rPr>
          <w:color w:val="auto"/>
          <w:sz w:val="23"/>
          <w:szCs w:val="23"/>
        </w:rPr>
      </w:pPr>
      <w:r>
        <w:rPr>
          <w:color w:val="auto"/>
          <w:sz w:val="23"/>
          <w:szCs w:val="23"/>
        </w:rPr>
        <w:t xml:space="preserve">La persona física o jurídica, obligada a llevar libros, que cierre su negocio, liquidándolo, está obligada a conservar los libros y la correspondencia durante el término de cinco años, a contar del día en que termine la liquidación; pero si hubiera juicio pendiente ante los tribunales y este continúa después de los cinco años, estará obligada a conservarlos por todo el término que dure el juicio. </w:t>
      </w:r>
    </w:p>
    <w:p w:rsidR="004D16AC" w:rsidRDefault="004D16AC" w:rsidP="004D16AC">
      <w:pPr>
        <w:pStyle w:val="Default"/>
        <w:jc w:val="both"/>
        <w:rPr>
          <w:color w:val="auto"/>
          <w:sz w:val="23"/>
          <w:szCs w:val="23"/>
        </w:rPr>
      </w:pPr>
      <w:r>
        <w:rPr>
          <w:b/>
          <w:bCs/>
          <w:color w:val="auto"/>
          <w:sz w:val="23"/>
          <w:szCs w:val="23"/>
        </w:rPr>
        <w:t xml:space="preserve">[…]” </w:t>
      </w:r>
    </w:p>
    <w:p w:rsidR="004D16AC" w:rsidRDefault="004D16AC" w:rsidP="004D16AC">
      <w:pPr>
        <w:pStyle w:val="Normal1"/>
        <w:pageBreakBefore/>
        <w:jc w:val="both"/>
        <w:rPr>
          <w:sz w:val="23"/>
          <w:szCs w:val="23"/>
        </w:rPr>
      </w:pPr>
      <w:r>
        <w:rPr>
          <w:b/>
          <w:bCs/>
          <w:sz w:val="23"/>
          <w:szCs w:val="23"/>
        </w:rPr>
        <w:lastRenderedPageBreak/>
        <w:t xml:space="preserve">ARTÍCULO 14.- </w:t>
      </w:r>
      <w:r>
        <w:rPr>
          <w:sz w:val="23"/>
          <w:szCs w:val="23"/>
        </w:rPr>
        <w:t>Se reforma el artículo 271 del Código de Comercio, Ley N</w:t>
      </w:r>
      <w:proofErr w:type="gramStart"/>
      <w:r>
        <w:rPr>
          <w:sz w:val="23"/>
          <w:szCs w:val="23"/>
        </w:rPr>
        <w:t>.º</w:t>
      </w:r>
      <w:proofErr w:type="gramEnd"/>
      <w:r>
        <w:rPr>
          <w:sz w:val="23"/>
          <w:szCs w:val="23"/>
        </w:rPr>
        <w:t xml:space="preserve"> 3284, de 30 de abril de 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271.- </w:t>
      </w:r>
    </w:p>
    <w:p w:rsidR="004D16AC" w:rsidRDefault="004D16AC" w:rsidP="004D16AC">
      <w:pPr>
        <w:pStyle w:val="Normal1"/>
        <w:jc w:val="both"/>
        <w:rPr>
          <w:sz w:val="23"/>
          <w:szCs w:val="23"/>
        </w:rPr>
      </w:pPr>
      <w:r>
        <w:rPr>
          <w:sz w:val="23"/>
          <w:szCs w:val="23"/>
        </w:rPr>
        <w:t xml:space="preserve">Si fallece el comerciante o empresario, se presume que los libros, los comprobantes y la correspondencia están en poder de los herederos. En caso de liquidación deben conservarlos los liquidadores por el tiempo indicado de cinco años, y si se trata de quiebra, los conservará el juzgado respectivo. En todos estos casos, los tenedores de los libros y los comprobantes están obligados a exhibirlos en la misma forma que el dueño original, bajo pena de resarcir daños y perjuicios, si se negaran a hacerlo.” </w:t>
      </w:r>
    </w:p>
    <w:p w:rsidR="004D16AC" w:rsidRDefault="004D16AC" w:rsidP="004D16AC">
      <w:pPr>
        <w:pStyle w:val="Default"/>
        <w:jc w:val="both"/>
        <w:rPr>
          <w:color w:val="auto"/>
          <w:sz w:val="23"/>
          <w:szCs w:val="23"/>
        </w:rPr>
      </w:pPr>
      <w:r>
        <w:rPr>
          <w:b/>
          <w:bCs/>
          <w:color w:val="auto"/>
          <w:sz w:val="23"/>
          <w:szCs w:val="23"/>
        </w:rPr>
        <w:t xml:space="preserve">ARTÍCULO 15.- </w:t>
      </w:r>
      <w:r>
        <w:rPr>
          <w:color w:val="auto"/>
          <w:sz w:val="23"/>
          <w:szCs w:val="23"/>
        </w:rPr>
        <w:t>Se reforma el artículo 615 del Código de Comercio, Ley N</w:t>
      </w:r>
      <w:proofErr w:type="gramStart"/>
      <w:r>
        <w:rPr>
          <w:color w:val="auto"/>
          <w:sz w:val="23"/>
          <w:szCs w:val="23"/>
        </w:rPr>
        <w:t>.º</w:t>
      </w:r>
      <w:proofErr w:type="gramEnd"/>
      <w:r>
        <w:rPr>
          <w:color w:val="auto"/>
          <w:sz w:val="23"/>
          <w:szCs w:val="23"/>
        </w:rPr>
        <w:t xml:space="preserve"> 3284, de 30 de abril de1964, y sus reformas. El texto es el siguiente: </w:t>
      </w:r>
    </w:p>
    <w:p w:rsidR="004D16AC" w:rsidRDefault="004D16AC" w:rsidP="004D16AC">
      <w:pPr>
        <w:pStyle w:val="Default"/>
        <w:jc w:val="both"/>
        <w:rPr>
          <w:color w:val="auto"/>
          <w:sz w:val="23"/>
          <w:szCs w:val="23"/>
        </w:rPr>
      </w:pPr>
      <w:r>
        <w:rPr>
          <w:b/>
          <w:bCs/>
          <w:color w:val="auto"/>
          <w:sz w:val="23"/>
          <w:szCs w:val="23"/>
        </w:rPr>
        <w:t xml:space="preserve">“Artículo 615.- </w:t>
      </w:r>
    </w:p>
    <w:p w:rsidR="004D16AC" w:rsidRDefault="004D16AC" w:rsidP="004D16AC">
      <w:pPr>
        <w:pStyle w:val="Default"/>
        <w:jc w:val="both"/>
        <w:rPr>
          <w:color w:val="auto"/>
          <w:sz w:val="23"/>
          <w:szCs w:val="23"/>
        </w:rPr>
      </w:pPr>
      <w:r>
        <w:rPr>
          <w:color w:val="auto"/>
          <w:sz w:val="23"/>
          <w:szCs w:val="23"/>
        </w:rPr>
        <w:t xml:space="preserve">Las cuentas corrientes bancarias son inviolables y los bancos solo podrán suministrar información sobre ellas a solicitud o con autorización escrita del dueño, o por orden de autoridad judicial competente. Se exceptúa la intervención que en cumplimiento de sus funciones determinadas por la ley haga la Superintendencia General de Entidades Financieras, o la Dirección General de Tributación autorizada al efecto.” </w:t>
      </w:r>
    </w:p>
    <w:p w:rsidR="004D16AC" w:rsidRDefault="004D16AC" w:rsidP="004D16AC">
      <w:pPr>
        <w:pStyle w:val="Default"/>
        <w:jc w:val="both"/>
        <w:rPr>
          <w:color w:val="auto"/>
          <w:sz w:val="23"/>
          <w:szCs w:val="23"/>
        </w:rPr>
      </w:pPr>
      <w:r>
        <w:rPr>
          <w:b/>
          <w:bCs/>
          <w:color w:val="auto"/>
          <w:sz w:val="23"/>
          <w:szCs w:val="23"/>
        </w:rPr>
        <w:t xml:space="preserve">ARTÍCULO 16.- </w:t>
      </w:r>
      <w:r>
        <w:rPr>
          <w:color w:val="auto"/>
          <w:sz w:val="23"/>
          <w:szCs w:val="23"/>
        </w:rPr>
        <w:t xml:space="preserve">Se derogan las siguientes disposiciones legales: </w:t>
      </w:r>
    </w:p>
    <w:p w:rsidR="004D16AC" w:rsidRDefault="004D16AC" w:rsidP="004D16AC">
      <w:pPr>
        <w:pStyle w:val="Default"/>
        <w:jc w:val="both"/>
        <w:rPr>
          <w:color w:val="auto"/>
          <w:sz w:val="23"/>
          <w:szCs w:val="23"/>
        </w:rPr>
      </w:pPr>
      <w:r>
        <w:rPr>
          <w:b/>
          <w:bCs/>
          <w:color w:val="auto"/>
          <w:sz w:val="23"/>
          <w:szCs w:val="23"/>
        </w:rPr>
        <w:t xml:space="preserve">a) </w:t>
      </w:r>
      <w:r>
        <w:rPr>
          <w:color w:val="auto"/>
          <w:sz w:val="23"/>
          <w:szCs w:val="23"/>
        </w:rPr>
        <w:t>El artículo 132 del Código de Comercio, Ley N</w:t>
      </w:r>
      <w:proofErr w:type="gramStart"/>
      <w:r>
        <w:rPr>
          <w:color w:val="auto"/>
          <w:sz w:val="23"/>
          <w:szCs w:val="23"/>
        </w:rPr>
        <w:t>.º</w:t>
      </w:r>
      <w:proofErr w:type="gramEnd"/>
      <w:r>
        <w:rPr>
          <w:color w:val="auto"/>
          <w:sz w:val="23"/>
          <w:szCs w:val="23"/>
        </w:rPr>
        <w:t xml:space="preserve"> 3284, de 30 de abril de 1964, y sus reformas. </w:t>
      </w:r>
    </w:p>
    <w:p w:rsidR="004D16AC" w:rsidRDefault="004D16AC" w:rsidP="004D16AC">
      <w:pPr>
        <w:pStyle w:val="Default"/>
        <w:jc w:val="both"/>
        <w:rPr>
          <w:color w:val="auto"/>
          <w:sz w:val="23"/>
          <w:szCs w:val="23"/>
        </w:rPr>
      </w:pPr>
      <w:r>
        <w:rPr>
          <w:b/>
          <w:bCs/>
          <w:color w:val="auto"/>
          <w:sz w:val="23"/>
          <w:szCs w:val="23"/>
        </w:rPr>
        <w:t xml:space="preserve">b) </w:t>
      </w:r>
      <w:r>
        <w:rPr>
          <w:color w:val="auto"/>
          <w:sz w:val="23"/>
          <w:szCs w:val="23"/>
        </w:rPr>
        <w:t>El inciso d) del artículo 137 del Código de Comercio, Ley N</w:t>
      </w:r>
      <w:proofErr w:type="gramStart"/>
      <w:r>
        <w:rPr>
          <w:color w:val="auto"/>
          <w:sz w:val="23"/>
          <w:szCs w:val="23"/>
        </w:rPr>
        <w:t>.º</w:t>
      </w:r>
      <w:proofErr w:type="gramEnd"/>
      <w:r>
        <w:rPr>
          <w:color w:val="auto"/>
          <w:sz w:val="23"/>
          <w:szCs w:val="23"/>
        </w:rPr>
        <w:t xml:space="preserve"> 3284, de 30 de abril de 1964, y sus reformas. </w:t>
      </w:r>
    </w:p>
    <w:p w:rsidR="004D16AC" w:rsidRDefault="004D16AC" w:rsidP="004D16AC">
      <w:pPr>
        <w:pStyle w:val="Normal1"/>
        <w:jc w:val="both"/>
        <w:rPr>
          <w:sz w:val="23"/>
          <w:szCs w:val="23"/>
        </w:rPr>
      </w:pPr>
      <w:r>
        <w:rPr>
          <w:sz w:val="23"/>
          <w:szCs w:val="23"/>
        </w:rPr>
        <w:t xml:space="preserve">Rige a partir de su publicación. </w:t>
      </w:r>
    </w:p>
    <w:p w:rsidR="004D16AC" w:rsidRDefault="004D16AC" w:rsidP="004D16AC">
      <w:pPr>
        <w:pStyle w:val="Normal1"/>
        <w:jc w:val="both"/>
        <w:rPr>
          <w:sz w:val="23"/>
          <w:szCs w:val="23"/>
        </w:rPr>
      </w:pPr>
    </w:p>
    <w:p w:rsidR="004D16AC" w:rsidRDefault="004D16AC" w:rsidP="004D16AC">
      <w:pPr>
        <w:pStyle w:val="Normal1"/>
        <w:jc w:val="both"/>
        <w:rPr>
          <w:sz w:val="23"/>
          <w:szCs w:val="23"/>
        </w:rPr>
      </w:pPr>
    </w:p>
    <w:p w:rsidR="004D16AC" w:rsidRDefault="004D16AC" w:rsidP="004D16AC">
      <w:pPr>
        <w:pStyle w:val="Normal1"/>
        <w:jc w:val="both"/>
        <w:rPr>
          <w:sz w:val="23"/>
          <w:szCs w:val="23"/>
        </w:rPr>
      </w:pPr>
    </w:p>
    <w:p w:rsidR="004D16AC" w:rsidRDefault="004D16AC" w:rsidP="004D16AC">
      <w:pPr>
        <w:pStyle w:val="Normal1"/>
        <w:jc w:val="both"/>
        <w:rPr>
          <w:sz w:val="23"/>
          <w:szCs w:val="23"/>
        </w:rPr>
      </w:pPr>
      <w:r>
        <w:rPr>
          <w:b/>
          <w:bCs/>
          <w:sz w:val="23"/>
          <w:szCs w:val="23"/>
        </w:rPr>
        <w:t xml:space="preserve">ASAMBLEA LEGISLATIVA.- </w:t>
      </w:r>
      <w:r>
        <w:rPr>
          <w:sz w:val="23"/>
          <w:szCs w:val="23"/>
        </w:rPr>
        <w:t xml:space="preserve">Aprobado a los veintisiete días del mes de agosto de dos mil doce. </w:t>
      </w:r>
    </w:p>
    <w:p w:rsidR="004D16AC" w:rsidRDefault="004D16AC" w:rsidP="004D16AC">
      <w:pPr>
        <w:pStyle w:val="Default"/>
        <w:jc w:val="center"/>
        <w:rPr>
          <w:color w:val="auto"/>
          <w:sz w:val="23"/>
          <w:szCs w:val="23"/>
        </w:rPr>
      </w:pPr>
      <w:r>
        <w:rPr>
          <w:b/>
          <w:bCs/>
          <w:color w:val="auto"/>
          <w:sz w:val="23"/>
          <w:szCs w:val="23"/>
        </w:rPr>
        <w:t xml:space="preserve">COMUNÍCASE AL PODER EJECUTIVO </w:t>
      </w:r>
    </w:p>
    <w:p w:rsidR="004D16AC" w:rsidRDefault="004D16AC" w:rsidP="004D16AC">
      <w:pPr>
        <w:pStyle w:val="Default"/>
        <w:jc w:val="center"/>
        <w:rPr>
          <w:color w:val="auto"/>
          <w:sz w:val="23"/>
          <w:szCs w:val="23"/>
        </w:rPr>
      </w:pPr>
      <w:r>
        <w:rPr>
          <w:color w:val="auto"/>
          <w:sz w:val="23"/>
          <w:szCs w:val="23"/>
        </w:rPr>
        <w:t xml:space="preserve">Víctor Emilio Granados Calvo </w:t>
      </w:r>
    </w:p>
    <w:p w:rsidR="004D16AC" w:rsidRDefault="004D16AC" w:rsidP="004D16AC">
      <w:pPr>
        <w:pStyle w:val="Default"/>
        <w:jc w:val="center"/>
        <w:rPr>
          <w:color w:val="auto"/>
          <w:sz w:val="23"/>
          <w:szCs w:val="23"/>
        </w:rPr>
      </w:pPr>
      <w:r>
        <w:rPr>
          <w:b/>
          <w:bCs/>
          <w:color w:val="auto"/>
          <w:sz w:val="23"/>
          <w:szCs w:val="23"/>
        </w:rPr>
        <w:t xml:space="preserve">PRESIDENTE </w:t>
      </w:r>
    </w:p>
    <w:p w:rsidR="004D16AC" w:rsidRDefault="004D16AC" w:rsidP="004D16AC">
      <w:pPr>
        <w:pStyle w:val="Default"/>
        <w:jc w:val="both"/>
        <w:rPr>
          <w:color w:val="auto"/>
          <w:sz w:val="23"/>
          <w:szCs w:val="23"/>
        </w:rPr>
      </w:pPr>
      <w:r>
        <w:rPr>
          <w:color w:val="auto"/>
          <w:sz w:val="23"/>
          <w:szCs w:val="23"/>
        </w:rPr>
        <w:t xml:space="preserve">Rita Chaves Casanova Xinia Espinoza </w:t>
      </w:r>
      <w:proofErr w:type="spellStart"/>
      <w:r>
        <w:rPr>
          <w:color w:val="auto"/>
          <w:sz w:val="23"/>
          <w:szCs w:val="23"/>
        </w:rPr>
        <w:t>Espinoza</w:t>
      </w:r>
      <w:proofErr w:type="spellEnd"/>
      <w:r>
        <w:rPr>
          <w:color w:val="auto"/>
          <w:sz w:val="23"/>
          <w:szCs w:val="23"/>
        </w:rPr>
        <w:t xml:space="preserve"> </w:t>
      </w:r>
    </w:p>
    <w:p w:rsidR="004D16AC" w:rsidRDefault="004D16AC" w:rsidP="004D16AC">
      <w:pPr>
        <w:pStyle w:val="Default"/>
        <w:jc w:val="both"/>
        <w:rPr>
          <w:color w:val="auto"/>
          <w:sz w:val="23"/>
          <w:szCs w:val="23"/>
        </w:rPr>
      </w:pPr>
      <w:r>
        <w:rPr>
          <w:b/>
          <w:bCs/>
          <w:color w:val="auto"/>
          <w:sz w:val="23"/>
          <w:szCs w:val="23"/>
        </w:rPr>
        <w:t xml:space="preserve">PRIMERA SECRETARIA SEGUNDA SECRETARIA </w:t>
      </w:r>
    </w:p>
    <w:p w:rsidR="004D16AC" w:rsidRDefault="004D16AC" w:rsidP="004D16AC">
      <w:pPr>
        <w:pStyle w:val="Default"/>
        <w:jc w:val="both"/>
        <w:rPr>
          <w:color w:val="auto"/>
          <w:sz w:val="23"/>
          <w:szCs w:val="23"/>
        </w:rPr>
      </w:pPr>
      <w:proofErr w:type="spellStart"/>
      <w:r>
        <w:rPr>
          <w:b/>
          <w:bCs/>
          <w:color w:val="auto"/>
          <w:sz w:val="23"/>
          <w:szCs w:val="23"/>
        </w:rPr>
        <w:t>dr</w:t>
      </w:r>
      <w:proofErr w:type="spellEnd"/>
      <w:r>
        <w:rPr>
          <w:b/>
          <w:bCs/>
          <w:color w:val="auto"/>
          <w:sz w:val="23"/>
          <w:szCs w:val="23"/>
        </w:rPr>
        <w:t xml:space="preserve">.- </w:t>
      </w:r>
    </w:p>
    <w:p w:rsidR="004D16AC" w:rsidRDefault="004D16AC" w:rsidP="004D16AC">
      <w:pPr>
        <w:pStyle w:val="Normal1"/>
        <w:rPr>
          <w:sz w:val="23"/>
          <w:szCs w:val="23"/>
        </w:rPr>
      </w:pPr>
      <w:r>
        <w:rPr>
          <w:b/>
          <w:bCs/>
          <w:sz w:val="23"/>
          <w:szCs w:val="23"/>
        </w:rPr>
        <w:t xml:space="preserve">Dado en la Presidencia de la República. San José, a los diez días del mes de setiembre del dos mil doce. </w:t>
      </w:r>
    </w:p>
    <w:p w:rsidR="004D16AC" w:rsidRDefault="004D16AC" w:rsidP="004D16AC">
      <w:pPr>
        <w:pStyle w:val="Default"/>
        <w:rPr>
          <w:color w:val="auto"/>
          <w:sz w:val="23"/>
          <w:szCs w:val="23"/>
        </w:rPr>
      </w:pPr>
      <w:r>
        <w:rPr>
          <w:b/>
          <w:bCs/>
          <w:color w:val="auto"/>
          <w:sz w:val="23"/>
          <w:szCs w:val="23"/>
        </w:rPr>
        <w:t xml:space="preserve">Ejecútese y publíquese. </w:t>
      </w:r>
    </w:p>
    <w:p w:rsidR="004D16AC" w:rsidRDefault="004D16AC" w:rsidP="004D16AC">
      <w:pPr>
        <w:pStyle w:val="Default"/>
        <w:jc w:val="center"/>
        <w:rPr>
          <w:color w:val="auto"/>
          <w:sz w:val="23"/>
          <w:szCs w:val="23"/>
        </w:rPr>
      </w:pPr>
      <w:r>
        <w:rPr>
          <w:b/>
          <w:bCs/>
          <w:color w:val="auto"/>
          <w:sz w:val="23"/>
          <w:szCs w:val="23"/>
        </w:rPr>
        <w:t xml:space="preserve">LAURA CHINCHILLA MIRANDA </w:t>
      </w:r>
    </w:p>
    <w:p w:rsidR="004D16AC" w:rsidRDefault="004D16AC" w:rsidP="004D16AC">
      <w:pPr>
        <w:pStyle w:val="Default"/>
        <w:jc w:val="center"/>
        <w:rPr>
          <w:color w:val="auto"/>
          <w:sz w:val="23"/>
          <w:szCs w:val="23"/>
        </w:rPr>
      </w:pPr>
      <w:r>
        <w:rPr>
          <w:b/>
          <w:bCs/>
          <w:color w:val="auto"/>
          <w:sz w:val="23"/>
          <w:szCs w:val="23"/>
        </w:rPr>
        <w:t xml:space="preserve">ALVARO RAMOS CHAVES </w:t>
      </w:r>
    </w:p>
    <w:p w:rsidR="004D16AC" w:rsidRDefault="004D16AC" w:rsidP="004D16AC">
      <w:pPr>
        <w:pStyle w:val="Default"/>
        <w:jc w:val="center"/>
        <w:rPr>
          <w:color w:val="auto"/>
          <w:sz w:val="23"/>
          <w:szCs w:val="23"/>
        </w:rPr>
      </w:pPr>
      <w:r>
        <w:rPr>
          <w:b/>
          <w:bCs/>
          <w:color w:val="auto"/>
          <w:sz w:val="23"/>
          <w:szCs w:val="23"/>
        </w:rPr>
        <w:t xml:space="preserve">Ministro </w:t>
      </w:r>
      <w:proofErr w:type="spellStart"/>
      <w:r>
        <w:rPr>
          <w:b/>
          <w:bCs/>
          <w:color w:val="auto"/>
          <w:sz w:val="23"/>
          <w:szCs w:val="23"/>
        </w:rPr>
        <w:t>a.i.</w:t>
      </w:r>
      <w:proofErr w:type="spellEnd"/>
      <w:r>
        <w:rPr>
          <w:b/>
          <w:bCs/>
          <w:color w:val="auto"/>
          <w:sz w:val="23"/>
          <w:szCs w:val="23"/>
        </w:rPr>
        <w:t xml:space="preserve"> de Hacienda </w:t>
      </w:r>
    </w:p>
    <w:p w:rsidR="004D16AC" w:rsidRDefault="004D16AC" w:rsidP="004D16AC">
      <w:pPr>
        <w:pStyle w:val="Default"/>
        <w:jc w:val="center"/>
        <w:rPr>
          <w:color w:val="auto"/>
          <w:sz w:val="23"/>
          <w:szCs w:val="23"/>
        </w:rPr>
      </w:pPr>
      <w:r>
        <w:rPr>
          <w:b/>
          <w:bCs/>
          <w:color w:val="auto"/>
          <w:sz w:val="23"/>
          <w:szCs w:val="23"/>
        </w:rPr>
        <w:t xml:space="preserve">MAYI ANTILLÓN GUERRERO </w:t>
      </w:r>
    </w:p>
    <w:p w:rsidR="004D16AC" w:rsidRDefault="004D16AC" w:rsidP="004D16AC">
      <w:pPr>
        <w:pStyle w:val="Default"/>
        <w:jc w:val="center"/>
        <w:rPr>
          <w:color w:val="auto"/>
          <w:sz w:val="23"/>
          <w:szCs w:val="23"/>
        </w:rPr>
      </w:pPr>
      <w:r>
        <w:rPr>
          <w:b/>
          <w:bCs/>
          <w:color w:val="auto"/>
          <w:sz w:val="23"/>
          <w:szCs w:val="23"/>
        </w:rPr>
        <w:t xml:space="preserve">Ministra de Economía, Industria y Comercio </w:t>
      </w:r>
    </w:p>
    <w:p w:rsidR="004D16AC" w:rsidRDefault="004D16AC" w:rsidP="004D16AC">
      <w:pPr>
        <w:pStyle w:val="Default"/>
        <w:rPr>
          <w:color w:val="auto"/>
          <w:sz w:val="23"/>
          <w:szCs w:val="23"/>
        </w:rPr>
      </w:pPr>
      <w:proofErr w:type="spellStart"/>
      <w:proofErr w:type="gramStart"/>
      <w:r>
        <w:rPr>
          <w:b/>
          <w:bCs/>
          <w:color w:val="auto"/>
          <w:sz w:val="23"/>
          <w:szCs w:val="23"/>
        </w:rPr>
        <w:t>gshl</w:t>
      </w:r>
      <w:proofErr w:type="spellEnd"/>
      <w:r>
        <w:rPr>
          <w:b/>
          <w:bCs/>
          <w:color w:val="auto"/>
          <w:sz w:val="23"/>
          <w:szCs w:val="23"/>
        </w:rPr>
        <w:t>/</w:t>
      </w:r>
      <w:proofErr w:type="spellStart"/>
      <w:r>
        <w:rPr>
          <w:b/>
          <w:bCs/>
          <w:color w:val="auto"/>
          <w:sz w:val="23"/>
          <w:szCs w:val="23"/>
        </w:rPr>
        <w:t>LyD</w:t>
      </w:r>
      <w:proofErr w:type="spellEnd"/>
      <w:proofErr w:type="gramEnd"/>
      <w:r>
        <w:rPr>
          <w:b/>
          <w:bCs/>
          <w:color w:val="auto"/>
          <w:sz w:val="23"/>
          <w:szCs w:val="23"/>
        </w:rPr>
        <w:t xml:space="preserve"> </w:t>
      </w:r>
    </w:p>
    <w:p w:rsidR="00FD50B2" w:rsidRDefault="004D16AC" w:rsidP="004D16AC">
      <w:r>
        <w:rPr>
          <w:sz w:val="23"/>
          <w:szCs w:val="23"/>
        </w:rPr>
        <w:t>1 vez</w:t>
      </w:r>
      <w:proofErr w:type="gramStart"/>
      <w:r>
        <w:rPr>
          <w:sz w:val="23"/>
          <w:szCs w:val="23"/>
        </w:rPr>
        <w:t>.—</w:t>
      </w:r>
      <w:proofErr w:type="gramEnd"/>
      <w:r>
        <w:rPr>
          <w:sz w:val="23"/>
          <w:szCs w:val="23"/>
        </w:rPr>
        <w:t>O. C. Nº 15327.—Solicitud Nº 10699.—C-188000.—(L9068-IN2012094214).</w:t>
      </w:r>
    </w:p>
    <w:sectPr w:rsidR="00FD50B2" w:rsidSect="00FD50B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16AC"/>
    <w:rsid w:val="004D16AC"/>
    <w:rsid w:val="00FD50B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D16A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Default"/>
    <w:next w:val="Default"/>
    <w:uiPriority w:val="99"/>
    <w:rsid w:val="004D16AC"/>
    <w:rPr>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2596</Words>
  <Characters>14280</Characters>
  <Application>Microsoft Office Word</Application>
  <DocSecurity>0</DocSecurity>
  <Lines>119</Lines>
  <Paragraphs>33</Paragraphs>
  <ScaleCrop>false</ScaleCrop>
  <Company/>
  <LinksUpToDate>false</LinksUpToDate>
  <CharactersWithSpaces>16843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fonsecaqx</dc:creator>
  <cp:keywords/>
  <dc:description/>
  <cp:lastModifiedBy>fonsecaqx</cp:lastModifiedBy>
  <cp:revision>1</cp:revision>
  <dcterms:created xsi:type="dcterms:W3CDTF">2012-09-28T15:06:00Z</dcterms:created>
  <dcterms:modified xsi:type="dcterms:W3CDTF">2012-09-28T15:08:00Z</dcterms:modified>
</cp:coreProperties>
</file>